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sz w:val="20"/>
          <w:szCs w:val="20"/>
        </w:rPr>
        <w:t xml:space="preserve">Dr. Jonas Auda</w:t>
      </w:r>
    </w:p>
    <w:p>
      <w:r>
        <w:rPr>
          <w:rFonts w:ascii="Arial" w:cs="Arial" w:eastAsia="Arial" w:hAnsi="Arial"/>
          <w:sz w:val="20"/>
          <w:szCs w:val="20"/>
        </w:rPr>
        <w:t xml:space="preserve">Tannhäuserstraße 11–1</w:t>
      </w:r>
    </w:p>
    <w:p>
      <w:r>
        <w:rPr>
          <w:rFonts w:ascii="Arial" w:cs="Arial" w:eastAsia="Arial" w:hAnsi="Arial"/>
          <w:sz w:val="20"/>
          <w:szCs w:val="20"/>
        </w:rPr>
        <w:t xml:space="preserve">72768 Reutlingen</w:t>
      </w:r>
    </w:p>
    <w:p>
      <w:r>
        <w:rPr>
          <w:rFonts w:ascii="Arial" w:cs="Arial" w:eastAsia="Arial" w:hAnsi="Arial"/>
          <w:sz w:val="20"/>
          <w:szCs w:val="20"/>
        </w:rPr>
        <w:t xml:space="preserve">jonas.auda@gmail.com</w:t>
      </w:r>
    </w:p>
    <w:p/>
    <w:p/>
    <w:p>
      <w:r>
        <w:rPr>
          <w:rFonts w:ascii="Arial" w:cs="Arial" w:eastAsia="Arial" w:hAnsi="Arial"/>
          <w:b/>
          <w:bCs/>
          <w:sz w:val="20"/>
          <w:szCs w:val="20"/>
        </w:rPr>
        <w:t xml:space="preserve">Hausverwaltung Lorger</w:t>
      </w:r>
    </w:p>
    <w:p>
      <w:r>
        <w:rPr>
          <w:rFonts w:ascii="Arial" w:cs="Arial" w:eastAsia="Arial" w:hAnsi="Arial"/>
          <w:sz w:val="20"/>
          <w:szCs w:val="20"/>
        </w:rPr>
        <w:t xml:space="preserve">Melanie Lorger</w:t>
      </w:r>
    </w:p>
    <w:p>
      <w:r>
        <w:rPr>
          <w:rFonts w:ascii="Arial" w:cs="Arial" w:eastAsia="Arial" w:hAnsi="Arial"/>
          <w:sz w:val="20"/>
          <w:szCs w:val="20"/>
        </w:rPr>
        <w:t xml:space="preserve">Girardetstr. 6</w:t>
      </w:r>
    </w:p>
    <w:p>
      <w:r>
        <w:rPr>
          <w:rFonts w:ascii="Arial" w:cs="Arial" w:eastAsia="Arial" w:hAnsi="Arial"/>
          <w:sz w:val="20"/>
          <w:szCs w:val="20"/>
        </w:rPr>
        <w:t xml:space="preserve">45131 Essen</w:t>
      </w:r>
    </w:p>
    <w:p/>
    <w:p/>
    <w:p>
      <w:pPr>
        <w:jc w:val="right"/>
      </w:pPr>
      <w:r>
        <w:rPr>
          <w:rFonts w:ascii="Arial" w:cs="Arial" w:eastAsia="Arial" w:hAnsi="Arial"/>
          <w:sz w:val="20"/>
          <w:szCs w:val="20"/>
        </w:rPr>
        <w:t xml:space="preserve">Reutlingen, 29.03.2026</w:t>
      </w:r>
    </w:p>
    <w:p/>
    <w:p>
      <w:r>
        <w:rPr>
          <w:rFonts w:ascii="Arial" w:cs="Arial" w:eastAsia="Arial" w:hAnsi="Arial"/>
          <w:b/>
          <w:bCs/>
          <w:color w:val="CC0000"/>
          <w:sz w:val="24"/>
          <w:szCs w:val="24"/>
        </w:rPr>
        <w:t xml:space="preserve">LETZTE AUSSERGERICHTLICHE MAHNUNG VOR EINLEITUNG DES GERICHTLICHEN MAHNVERFAHRENS</w:t>
      </w:r>
    </w:p>
    <w:p>
      <w:r>
        <w:rPr>
          <w:rFonts w:ascii="Arial" w:cs="Arial" w:eastAsia="Arial" w:hAnsi="Arial"/>
          <w:b/>
          <w:bCs/>
          <w:sz w:val="20"/>
          <w:szCs w:val="20"/>
        </w:rPr>
        <w:t xml:space="preserve">Freigabe der Verpfändung – Kautionssparbuch 2.700,00 € – Aktenzeichen wird bei Gericht vergeben</w:t>
      </w:r>
    </w:p>
    <w:p>
      <w:r>
        <w:rPr>
          <w:rFonts w:ascii="Arial" w:cs="Arial" w:eastAsia="Arial" w:hAnsi="Arial"/>
          <w:b/>
          <w:bCs/>
          <w:color w:val="CC0000"/>
          <w:sz w:val="20"/>
          <w:szCs w:val="20"/>
        </w:rPr>
        <w:t xml:space="preserve">Letzte Frist: 14 Tage nach Erhalt dieses Schreibens – danach KEINE weitere Warnung</w:t>
      </w:r>
    </w:p>
    <w:p/>
    <w:p>
      <w:r>
        <w:rPr>
          <w:rFonts w:ascii="Arial" w:cs="Arial" w:eastAsia="Arial" w:hAnsi="Arial"/>
          <w:sz w:val="20"/>
          <w:szCs w:val="20"/>
        </w:rPr>
        <w:t xml:space="preserve">Sehr geehrte Frau Lorger,</w:t>
      </w:r>
    </w:p>
    <w:p/>
    <w:p>
      <w:pPr>
        <w:spacing w:after="200"/>
      </w:pPr>
      <w:r>
        <w:rPr>
          <w:rFonts w:ascii="Arial" w:cs="Arial" w:eastAsia="Arial" w:hAnsi="Arial"/>
          <w:sz w:val="20"/>
          <w:szCs w:val="20"/>
        </w:rPr>
        <w:t xml:space="preserve">trotz wiederholter Aufforderungen per Einschreiben und E-Mail verweigern Sie seit Jahren die Freigabe der Verpfändung des Kautionssparbuches. Ich stelle hiermit unmissverständlich klar: Dies ist die letzte außergerichtliche Kontaktaufnahme. Nach Ablauf der unten genannten Frist werde ich ohne jede weitere Ankündigung sämtliche mir zur Verfügung stehenden rechtlichen Maßnahmen einleiten.</w:t>
      </w:r>
    </w:p>
    <w:p>
      <w:pPr>
        <w:spacing w:after="200"/>
      </w:pPr>
      <w:r>
        <w:rPr>
          <w:rFonts w:ascii="Arial" w:cs="Arial" w:eastAsia="Arial" w:hAnsi="Arial"/>
          <w:sz w:val="20"/>
          <w:szCs w:val="20"/>
        </w:rPr>
        <w:t xml:space="preserve">Zum Sachverhalt: Das Kautionssparbuch über 2.700,00 € ist zu Ihren Gunsten verpfändet. Sämtliche kontoberechtigten Parteien – ich sowie die ehemalige Mitmieterin Sara Pospischil – haben der Auflösung des Kontos längst schriftlich zugestimmt. Die einzig noch ausstehende Handlung ist die Freigabe der Verpfändung durch Sie. Dazu sind Sie rechtlich verpflichtet.</w:t>
      </w:r>
    </w:p>
    <w:p>
      <w:pPr>
        <w:spacing w:after="200"/>
      </w:pPr>
      <w:r>
        <w:rPr>
          <w:rFonts w:ascii="Arial" w:cs="Arial" w:eastAsia="Arial" w:hAnsi="Arial"/>
          <w:b/>
          <w:bCs/>
          <w:sz w:val="20"/>
          <w:szCs w:val="20"/>
        </w:rPr>
        <w:t xml:space="preserve">Das Folgende ist für Sie von entscheidender Bedeutung: </w:t>
      </w:r>
      <w:r>
        <w:rPr>
          <w:rFonts w:ascii="Arial" w:cs="Arial" w:eastAsia="Arial" w:hAnsi="Arial"/>
          <w:sz w:val="20"/>
          <w:szCs w:val="20"/>
        </w:rPr>
        <w:t xml:space="preserve">Das Guthaben des Kautionssparbuches wird nach Auflösung des Kontos von der Bank direkt an mich ausgezahlt. Es wird zu keinem Zeitpunkt an Sie fließen. Indem Sie die Freigabe verzögern, schädigen Sie ausschließlich sich selbst – denn Sie verhindern nicht die Rückzahlung an mich, sondern erhöhen lediglich die Kosten, die am Ende auf Sie zukommen.</w:t>
      </w:r>
    </w:p>
    <w:p>
      <w:pPr>
        <w:spacing w:after="200"/>
      </w:pPr>
      <w:r>
        <w:rPr>
          <w:rFonts w:ascii="Arial" w:cs="Arial" w:eastAsia="Arial" w:hAnsi="Arial"/>
          <w:b/>
          <w:bCs/>
          <w:sz w:val="20"/>
          <w:szCs w:val="20"/>
        </w:rPr>
        <w:t xml:space="preserve">Zu Ihrem Einwand vermeintlich offener Nebenkostenforderungen: </w:t>
      </w:r>
      <w:r>
        <w:rPr>
          <w:rFonts w:ascii="Arial" w:cs="Arial" w:eastAsia="Arial" w:hAnsi="Arial"/>
          <w:sz w:val="20"/>
          <w:szCs w:val="20"/>
        </w:rPr>
        <w:t xml:space="preserve">Dieser Einwand ist rechtlich haltlos. Gemäß § 556 Abs. 3 BGB verfällt jeder Nachforderungsanspruch, wenn die Nebenkostenabrechnung nicht innerhalb von zwölf Monaten nach Ende des Abrechnungszeitraums ordnungsgemäß zugestellt wird. Ihre per E-Mail versandten „Abrechnungen“ waren fehlerhaft, unvollständig und entsprechen nicht den gesetzlichen Anforderungen – sie sind formell unwirksam. Zudem haben wir wiederholt versucht, Rückfragen zu klären; Sie haben nie reagiert. Jedes Gericht wird Ihre Nebenkostenforderungen als verfallen bewerten. Dies ist keine Verhandlungsposition – es ist die Rechtslage.</w:t>
      </w:r>
    </w:p>
    <w:p>
      <w:pPr>
        <w:spacing w:after="200"/>
      </w:pPr>
      <w:r>
        <w:rPr>
          <w:rFonts w:ascii="Arial" w:cs="Arial" w:eastAsia="Arial" w:hAnsi="Arial"/>
          <w:sz w:val="20"/>
          <w:szCs w:val="20"/>
        </w:rPr>
        <w:t xml:space="preserve">Sämtliche weiteren offenen Punkte, insbesondere im Zusammenhang mit der Wohnungsübergabe, wurden von Ihnen trotz unserer klar kommunizierten Gesprächs- und Klärungsbereitschaft nicht in einem ordnungsgemäßen und professionellen Rahmen mit uns abgestimmt. Vor diesem Hintergrund sind etwaige von Ihnen geltend gemachte Vorbehalte unbegründet und nicht haltbar.</w:t>
      </w:r>
    </w:p>
    <w:p>
      <w:pPr>
        <w:spacing w:after="200"/>
      </w:pPr>
      <w:r>
        <w:rPr>
          <w:rFonts w:ascii="Arial" w:cs="Arial" w:eastAsia="Arial" w:hAnsi="Arial"/>
          <w:sz w:val="20"/>
          <w:szCs w:val="20"/>
        </w:rPr>
        <w:t xml:space="preserve">Es liegt eine umfassende und lückenlose Dokumentation des Zustands der Wohnung vor, die jederzeit einem Gericht vorgelegt werden kann. Darüber hinaus stehen Zeugen zur Verfügung, die den Zustand der Wohnung bestätigen werden. Wir empfehlen Ihnen dringend, es nicht darauf ankommen zu lassen.</w:t>
      </w:r>
    </w:p>
    <w:p>
      <w:pPr>
        <w:spacing w:after="200"/>
      </w:pPr>
      <w:r>
        <w:rPr>
          <w:rFonts w:ascii="Arial" w:cs="Arial" w:eastAsia="Arial" w:hAnsi="Arial"/>
          <w:sz w:val="20"/>
          <w:szCs w:val="20"/>
        </w:rPr>
        <w:t xml:space="preserve">Neben den bereits angesprochenen Nebenkostenabrechnungen sehen wir in dem bisherigen Umgang mit der Mietsache sowie mit der berechtigten Mietminderung ein von Ihnen zu vertretendes, unprofessionelles Vorgehen. Wir behalten uns ausdrücklich vor, daraus resultierende Ansprüche geltend zu machen. Wir sind nicht bereit, für die finanziellen Folgen Ihres Vorgehens aufzukommen – im Gegenteil.</w:t>
      </w:r>
    </w:p>
    <w:p>
      <w:pPr>
        <w:spacing w:after="100"/>
      </w:pPr>
      <w:r>
        <w:rPr>
          <w:rFonts w:ascii="Arial" w:cs="Arial" w:eastAsia="Arial" w:hAnsi="Arial"/>
          <w:b/>
          <w:bCs/>
          <w:sz w:val="20"/>
          <w:szCs w:val="20"/>
        </w:rPr>
        <w:t xml:space="preserve">Sollte die unterzeichnete Freigabe der Verpfändung nicht innerhalb von 14 Tage nach Erhalt dieses Schreibens bei mir eingegangen sein, werde ich folgende Maßnahmen unmittelbar und ohne weitere Vorwarnung einleiten:</w:t>
      </w:r>
    </w:p>
    <w:p>
      <w:pPr>
        <w:spacing w:after="80"/>
        <w:ind w:left="400"/>
      </w:pPr>
      <w:r>
        <w:rPr>
          <w:rFonts w:ascii="Arial" w:cs="Arial" w:eastAsia="Arial" w:hAnsi="Arial"/>
          <w:b/>
          <w:bCs/>
          <w:sz w:val="20"/>
          <w:szCs w:val="20"/>
        </w:rPr>
        <w:t xml:space="preserve">1. Gerichtliches Mahnverfahren </w:t>
      </w:r>
      <w:r>
        <w:rPr>
          <w:rFonts w:ascii="Arial" w:cs="Arial" w:eastAsia="Arial" w:hAnsi="Arial"/>
          <w:sz w:val="20"/>
          <w:szCs w:val="20"/>
        </w:rPr>
        <w:t xml:space="preserve">– Beantragung eines Mahnbescheids über 2.700,00 € zzgl. Verzugszinsen gemäß § 288 BGB sowie sämtlicher Verfahrenskosten beim zuständigen Mahngericht. Bei ausbleibender Reaktion ergeht automatisch ein Vollstreckungsbescheid, der unmittelbar zur Zwangsvollstreckung berechtigt.</w:t>
      </w:r>
    </w:p>
    <w:p>
      <w:pPr>
        <w:spacing w:after="80"/>
        <w:ind w:left="400"/>
      </w:pPr>
      <w:r>
        <w:rPr>
          <w:rFonts w:ascii="Arial" w:cs="Arial" w:eastAsia="Arial" w:hAnsi="Arial"/>
          <w:b/>
          <w:bCs/>
          <w:sz w:val="20"/>
          <w:szCs w:val="20"/>
        </w:rPr>
        <w:t xml:space="preserve">2. Beauftragung eines Inkassounternehmens </w:t>
      </w:r>
      <w:r>
        <w:rPr>
          <w:rFonts w:ascii="Arial" w:cs="Arial" w:eastAsia="Arial" w:hAnsi="Arial"/>
          <w:sz w:val="20"/>
          <w:szCs w:val="20"/>
        </w:rPr>
        <w:t xml:space="preserve">zur Beitreibung der Forderung. Die zusätzlich anfallenden Inkassogebühren (erfahrungsgemäß 300–500 €) werden Ihnen vollständig auferlegt.</w:t>
      </w:r>
    </w:p>
    <w:p>
      <w:pPr>
        <w:spacing w:after="80"/>
        <w:ind w:left="400"/>
      </w:pPr>
      <w:r>
        <w:rPr>
          <w:rFonts w:ascii="Arial" w:cs="Arial" w:eastAsia="Arial" w:hAnsi="Arial"/>
          <w:b/>
          <w:bCs/>
          <w:sz w:val="20"/>
          <w:szCs w:val="20"/>
        </w:rPr>
        <w:t xml:space="preserve">3. Anwaltliche Vertretung und Klage </w:t>
      </w:r>
      <w:r>
        <w:rPr>
          <w:rFonts w:ascii="Arial" w:cs="Arial" w:eastAsia="Arial" w:hAnsi="Arial"/>
          <w:sz w:val="20"/>
          <w:szCs w:val="20"/>
        </w:rPr>
        <w:t xml:space="preserve">vor dem zuständigen Amtsgericht. Sämtliche Anwalts- und Gerichtskosten gehen bei meinem Obsiegen zu Ihren Lasten. Bei einem Streitwert von 2.700 € müssen Sie mit Gesamtkosten von 1.500–2.000 € zusätzlich zur Kautionsrückzahlung rechnen.</w:t>
      </w:r>
    </w:p>
    <w:p>
      <w:pPr>
        <w:spacing w:after="200"/>
        <w:ind w:left="400"/>
      </w:pPr>
      <w:r>
        <w:rPr>
          <w:rFonts w:ascii="Arial" w:cs="Arial" w:eastAsia="Arial" w:hAnsi="Arial"/>
          <w:b/>
          <w:bCs/>
          <w:sz w:val="20"/>
          <w:szCs w:val="20"/>
        </w:rPr>
        <w:t xml:space="preserve">4. Geltendmachung ungerechtfertigter Bereicherung gemäß § 812 Abs. 1 BGB </w:t>
      </w:r>
      <w:r>
        <w:rPr>
          <w:rFonts w:ascii="Arial" w:cs="Arial" w:eastAsia="Arial" w:hAnsi="Arial"/>
          <w:sz w:val="20"/>
          <w:szCs w:val="20"/>
        </w:rPr>
        <w:t xml:space="preserve">Sie halten ein Pfandrecht aufrecht, obwohl der Sicherungszweck entfallen ist und sämtliche Parteien der Auflösung zugestimmt haben. Es besteht kein Rechtsgrund mehr für die weitere Aufrechterhaltung der Verpfändung. Sie sind daher verpflichtet, die erlangte Sicherheit herauszugeben. Ich werde diesen Anspruch zusätzlich zum Mahnbescheid gerichtlich geltend machen.</w:t>
      </w:r>
    </w:p>
    <w:p>
      <w:pPr>
        <w:spacing w:after="200"/>
      </w:pPr>
      <w:r>
        <w:rPr>
          <w:rFonts w:ascii="Arial" w:cs="Arial" w:eastAsia="Arial" w:hAnsi="Arial"/>
          <w:b/>
          <w:bCs/>
          <w:sz w:val="20"/>
          <w:szCs w:val="20"/>
        </w:rPr>
        <w:t xml:space="preserve">Zur Verdeutlichung: </w:t>
      </w:r>
      <w:r>
        <w:rPr>
          <w:rFonts w:ascii="Arial" w:cs="Arial" w:eastAsia="Arial" w:hAnsi="Arial"/>
          <w:sz w:val="20"/>
          <w:szCs w:val="20"/>
        </w:rPr>
        <w:t xml:space="preserve">Wenn Sie jetzt die Freigabe erklären, kostet es Sie nichts. Das Geld war ohnehin nie Ihres – es geht direkt von der Bank an mich. Wenn Sie weiterhin schweigen, müssen Sie die 2.700 € trotzdem freigeben – zuzüglich Verzugszinsen, Gerichtskosten, Inkassogebühren und Anwaltskosten. Die Gesamtbelastung für Sie beläuft sich dann auf schätzungsweise 4.500–5.500 €. Diese Kosten sind durch eine einzige Unterschrift vollständig vermeidbar.</w:t>
      </w:r>
    </w:p>
    <w:p>
      <w:pPr>
        <w:spacing w:after="200"/>
      </w:pPr>
      <w:r>
        <w:rPr>
          <w:rFonts w:ascii="Arial" w:cs="Arial" w:eastAsia="Arial" w:hAnsi="Arial"/>
          <w:sz w:val="20"/>
          <w:szCs w:val="20"/>
        </w:rPr>
        <w:t xml:space="preserve">Senden Sie die unterzeichnete Freigabe der Verpfändung innerhalb von </w:t>
      </w:r>
      <w:r>
        <w:rPr>
          <w:rFonts w:ascii="Arial" w:cs="Arial" w:eastAsia="Arial" w:hAnsi="Arial"/>
          <w:b/>
          <w:bCs/>
          <w:color w:val="CC0000"/>
          <w:sz w:val="22"/>
          <w:szCs w:val="22"/>
        </w:rPr>
        <w:t xml:space="preserve">14 Tage nach Erhalt dieses Schreibens</w:t>
      </w:r>
      <w:r>
        <w:rPr>
          <w:rFonts w:ascii="Arial" w:cs="Arial" w:eastAsia="Arial" w:hAnsi="Arial"/>
          <w:sz w:val="20"/>
          <w:szCs w:val="20"/>
        </w:rPr>
        <w:t xml:space="preserve"> an meine oben genannte Adresse. Nach Ablauf dieser Frist betrachte ich jede weitere Kommunikation als zwecklos und werde ausschließlich auf dem Rechtsweg vorgehen.</w:t>
      </w:r>
    </w:p>
    <w:p>
      <w:pPr>
        <w:spacing w:after="200"/>
      </w:pPr>
      <w:r>
        <w:rPr>
          <w:rFonts w:ascii="Arial" w:cs="Arial" w:eastAsia="Arial" w:hAnsi="Arial"/>
          <w:b/>
          <w:bCs/>
          <w:sz w:val="20"/>
          <w:szCs w:val="20"/>
        </w:rPr>
        <w:t xml:space="preserve">Ich rate Ihnen dringend, dieses Schreiben ernst zu nehmen.</w:t>
      </w:r>
    </w:p>
    <w:p/>
    <w:p>
      <w:r>
        <w:rPr>
          <w:rFonts w:ascii="Arial" w:cs="Arial" w:eastAsia="Arial" w:hAnsi="Arial"/>
          <w:sz w:val="20"/>
          <w:szCs w:val="20"/>
        </w:rPr>
        <w:t xml:space="preserve">Mit freundlichen Grüßen</w:t>
      </w:r>
    </w:p>
    <w:p/>
    <w:p/>
    <w:p>
      <w:r>
        <w:rPr>
          <w:rFonts w:ascii="Arial" w:cs="Arial" w:eastAsia="Arial" w:hAnsi="Arial"/>
          <w:b/>
          <w:bCs/>
          <w:sz w:val="20"/>
          <w:szCs w:val="20"/>
        </w:rPr>
        <w:t xml:space="preserve">Dr. Jonas Auda</w:t>
      </w:r>
    </w:p>
    <w:sectPr>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2026-03-29T07:19:31.636Z</dcterms:created>
  <dcterms:modified xsi:type="dcterms:W3CDTF">2026-03-29T07:19:31.637Z</dcterms:modified>
</cp:coreProperties>
</file>

<file path=docProps/custom.xml><?xml version="1.0" encoding="utf-8"?>
<Properties xmlns="http://schemas.openxmlformats.org/officeDocument/2006/custom-properties" xmlns:vt="http://schemas.openxmlformats.org/officeDocument/2006/docPropsVTypes"/>
</file>