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44"/>
          <w:szCs w:val="44"/>
        </w:rPr>
        <w:t xml:space="preserve">STACKIT Partner Onboarding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595959"/>
          <w:sz w:val="24"/>
          <w:szCs w:val="24"/>
        </w:rPr>
        <w:t xml:space="preserve">Empfehlung, Vertragszusammenfassung, Stammdaten und Checkliste fuer GENERIO GmbH</w:t>
      </w:r>
    </w:p>
    <w:p>
      <w:pPr>
        <w:pBdr>
          <w:bottom w:val="single" w:color="0099CC" w:sz="8" w:space="1"/>
        </w:pBdr>
      </w:pPr>
      <w:r>
        <w:rPr>
          <w:rFonts w:ascii="Arial" w:cs="Arial" w:eastAsia="Arial" w:hAnsi="Arial"/>
          <w:sz w:val="2"/>
          <w:szCs w:val="2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Kurzfassung (TL;DR)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 (nach Call mit Wolfgang am 11.05.2026): </w:t>
      </w:r>
      <w:r>
        <w:rPr>
          <w:rFonts w:ascii="Arial" w:cs="Arial" w:eastAsia="Arial" w:hAnsi="Arial"/>
          <w:sz w:val="22"/>
          <w:szCs w:val="22"/>
        </w:rPr>
        <w:t xml:space="preserve">Zunaechst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nur das Partner Base Agreement (PBA) unterzeichnen</w:t>
      </w:r>
      <w:r>
        <w:rPr>
          <w:rFonts w:ascii="Arial" w:cs="Arial" w:eastAsia="Arial" w:hAnsi="Arial"/>
          <w:sz w:val="22"/>
          <w:szCs w:val="22"/>
        </w:rPr>
        <w:t xml:space="preserve">. Das macht GENERIO zum offiziellen Schwarz-Digits-Partner - mit Null Verpflichtungen, voller Aussenwirkung (LinkedIn-Auftritt erlaubt), Marketplace-Listing, Zugang zum STACKIT-Vertrieb (500+ Vertriebler), Funding/Credits fuer POCs und Event-Zugang. Die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Referral-Anlage</w:t>
      </w:r>
      <w:r>
        <w:rPr>
          <w:rFonts w:ascii="Arial" w:cs="Arial" w:eastAsia="Arial" w:hAnsi="Arial"/>
          <w:sz w:val="22"/>
          <w:szCs w:val="22"/>
        </w:rPr>
        <w:t xml:space="preserve"> greift automatisch, sobald GENERIO ein konkretes Vermittlungsprojekt einbringt - sie muss jetzt noch nicht unterschrieben werden.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Reselling/Solutions</w:t>
      </w:r>
      <w:r>
        <w:rPr>
          <w:rFonts w:ascii="Arial" w:cs="Arial" w:eastAsia="Arial" w:hAnsi="Arial"/>
          <w:sz w:val="22"/>
          <w:szCs w:val="22"/>
        </w:rPr>
        <w:t xml:space="preserve"> sind optionale spaetere Stufen, kein Zwang.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Vertragsstruktur: </w:t>
      </w:r>
      <w:r>
        <w:rPr>
          <w:rFonts w:ascii="Arial" w:cs="Arial" w:eastAsia="Arial" w:hAnsi="Arial"/>
          <w:sz w:val="22"/>
          <w:szCs w:val="22"/>
        </w:rPr>
        <w:t xml:space="preserve">Schritt 1 = Partner Base Agreement (laut Wolfgang im Kern ein erweitertes NDA). Optionale Anlagen folgen nach Bedarf. Signatur laeuft NICHT manuell - sondern ueber das STACKIT-CRM via Adobe Sign. Wichtig: Vertrag selbst NICHT vorab unterschreiben - Wolfgang stoesst den Flow an.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Naechste konkrete Schritte: </w:t>
      </w:r>
      <w:r>
        <w:rPr>
          <w:rFonts w:ascii="Arial" w:cs="Arial" w:eastAsia="Arial" w:hAnsi="Arial"/>
          <w:sz w:val="22"/>
          <w:szCs w:val="22"/>
        </w:rPr>
        <w:t xml:space="preserve">(1) GENERIO im STACKIT-CRM registrieren (Handelsregister + Gerichtsstand!), (2) informelle E-Mail an Wolfgang 'PBA fuer GENERIO ist okay', (3) Wolfgang klickt im CRM, Adobe-Sign-Flow laeuft, (4) nach paar Tagen voller Portal-Zugang + Marketplace-Listing, (5) erste Funding-/Credit-Anfrage stellen, sobald ein POC ansteht.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Timing: </w:t>
      </w:r>
      <w:r>
        <w:rPr>
          <w:rFonts w:ascii="Arial" w:cs="Arial" w:eastAsia="Arial" w:hAnsi="Arial"/>
          <w:sz w:val="22"/>
          <w:szCs w:val="22"/>
        </w:rPr>
        <w:t xml:space="preserve">Wolfgang ist ab Mittwoch 13.05.2026 in Taschkent (Uzbekistan-Partnerschaft). Jonas meldet sich, wenn beide wieder Zeit haben - kein Druck. TECH 26 ist parallel laufend bereits nutzbar (GENERIO darf als Partner auftreten).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0. Zusagen aus dem Call mit Wolfgang Kloiber (11.05.2026)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Was Wolfgang explizit in Aussicht gestellt hat - das geht ueber den reinen Vertragstext hinaus und sollte beim Onboarding-Plan beruecksichtigt werden: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Was GENERIO mit dem PBA bekommt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Offizieller Schwarz-Digits-Partner-Status: </w:t>
      </w:r>
      <w:r>
        <w:rPr>
          <w:rFonts w:ascii="Arial" w:cs="Arial" w:eastAsia="Arial" w:hAnsi="Arial"/>
          <w:sz w:val="22"/>
          <w:szCs w:val="22"/>
        </w:rPr>
        <w:t xml:space="preserve">inkl. Erlaubnis, das auf LinkedIn / Website zu kommunizieren.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Marketplace-Listing: </w:t>
      </w:r>
      <w:r>
        <w:rPr>
          <w:rFonts w:ascii="Arial" w:cs="Arial" w:eastAsia="Arial" w:hAnsi="Arial"/>
          <w:sz w:val="22"/>
          <w:szCs w:val="22"/>
        </w:rPr>
        <w:t xml:space="preserve">Wolfgang bringt GENERIO auf den STACKIT-Marketplace. Dort gibt es eine interne Suche fuer den STACKIT-Vertrieb (500+ Leute), sortiert nach Verticals (Retail, Defense, etc.).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Vertriebszugang: </w:t>
      </w:r>
      <w:r>
        <w:rPr>
          <w:rFonts w:ascii="Arial" w:cs="Arial" w:eastAsia="Arial" w:hAnsi="Arial"/>
          <w:sz w:val="22"/>
          <w:szCs w:val="22"/>
        </w:rPr>
        <w:t xml:space="preserve">Direkter Zugriff auf STACKIT-Vertrieb sowie auf Partner wie Accenture, Deloitte (von Wolfgang im Call namentlich genannt) und Vertriebsspezialisten rund um ServiceNow und SAP. Argument: 'Wir sind beide Schwarz-Partner'. Wolfgang oeffnet Tueren persoenlich, wenn gewuenscht.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Cloud-Credits / Funding: </w:t>
      </w:r>
      <w:r>
        <w:rPr>
          <w:rFonts w:ascii="Arial" w:cs="Arial" w:eastAsia="Arial" w:hAnsi="Arial"/>
          <w:sz w:val="22"/>
          <w:szCs w:val="22"/>
        </w:rPr>
        <w:t xml:space="preserve">GENERIO kann bei Wolfgang Budgets fuer POCs anfragen (Beispiel aus dem Call: '4.000 Euro fuer einen Monat'). Credits landen direkt im Partner-Portal.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Voller technischer Zugang: </w:t>
      </w:r>
      <w:r>
        <w:rPr>
          <w:rFonts w:ascii="Arial" w:cs="Arial" w:eastAsia="Arial" w:hAnsi="Arial"/>
          <w:sz w:val="22"/>
          <w:szCs w:val="22"/>
        </w:rPr>
        <w:t xml:space="preserve">Auch zu KI/AI-Services, zum Ausprobieren.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Event-Zugang: </w:t>
      </w:r>
      <w:r>
        <w:rPr>
          <w:rFonts w:ascii="Arial" w:cs="Arial" w:eastAsia="Arial" w:hAnsi="Arial"/>
          <w:sz w:val="22"/>
          <w:szCs w:val="22"/>
        </w:rPr>
        <w:t xml:space="preserve">GENERIO kommt zu allen relevanten STACKIT-Events. Umgekehrt kann STACKIT GENERIO-eigene Events (mit-)sponsern oder einen Sprecher liefern. TECH 26 ist sofort nutzbar.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Opportunity-Sharing: </w:t>
      </w:r>
      <w:r>
        <w:rPr>
          <w:rFonts w:ascii="Arial" w:cs="Arial" w:eastAsia="Arial" w:hAnsi="Arial"/>
          <w:sz w:val="22"/>
          <w:szCs w:val="22"/>
        </w:rPr>
        <w:t xml:space="preserve">Wenn GENERIO eine Opportunity hat, wo eine Partner-Loesung oder STACKIT relevant ist, geht das ueber das Partner-Portal - GENERIO hat dann sofort 'die Fans' im Vertrieb auf der eigenen Seite.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Wolfgangs Signing-Prozess (wichtig!)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Jonas registriert GENERIO im STACKIT-CRM (Pflichtfelder u.a. Handelsregisternummer + Gerichtsstand). Wolfgang schickt den Link.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Jonas schickt informelle E-Mail an Wolfgang: 'PBA fuer GENERIO ist okay'.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WICHTIG: Vertrag NICHT vorab manuell unterschreiben. Wolfgang klickt im CRM einen Knopf, der Adobe-Sign-Flow startet automatisch.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Nach paar Tagen ist die Unterzeichnung durch und der volle Portal-Zugang aktiv.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Danach folgen Marketplace-Listing und gemeinsame Planung der naechsten Schritte (Vertrieb, Events, POCs).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Wolfgangs Verfuegbarkeit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Ab Mittwoch 13.05.2026: </w:t>
      </w:r>
      <w:r>
        <w:rPr>
          <w:rFonts w:ascii="Arial" w:cs="Arial" w:eastAsia="Arial" w:hAnsi="Arial"/>
          <w:sz w:val="22"/>
          <w:szCs w:val="22"/>
        </w:rPr>
        <w:t xml:space="preserve">Taschkent / Uzbekistan-Partnerschaft (trifft Premierminister). Kein operativer Druck - Jonas meldet sich, sobald beide zurueck sind.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1. Welches Partnermodell passt zu GENERIO?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1.1 Die drei Vertragsoptionen im Partnerprogramm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STACKIT bietet im Partner Base Agreement drei Hauptmodelle an (laut Partner Intro 2026, Folie 'Partner Contracts'):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Referral - </w:t>
      </w:r>
      <w:r>
        <w:rPr>
          <w:rFonts w:ascii="Arial" w:cs="Arial" w:eastAsia="Arial" w:hAnsi="Arial"/>
          <w:sz w:val="22"/>
          <w:szCs w:val="22"/>
        </w:rPr>
        <w:t xml:space="preserve">10 % Provision auf den Endkundenumsatz fuer 2 Jahre. STACKIT macht Vertrag, Rechnung, Support. GENERIO vermittelt nur.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Reselling - </w:t>
      </w:r>
      <w:r>
        <w:rPr>
          <w:rFonts w:ascii="Arial" w:cs="Arial" w:eastAsia="Arial" w:hAnsi="Arial"/>
          <w:sz w:val="22"/>
          <w:szCs w:val="22"/>
        </w:rPr>
        <w:t xml:space="preserve">15 % pauschaler Reseller-Rabatt auf die Netto-Listenpreise. GENERIO wird Vertragspartner des Endkunden, traegt 1st-Level-Support und Forderungsausfallrisiko.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Solutions (Technology Partner) - </w:t>
      </w:r>
      <w:r>
        <w:rPr>
          <w:rFonts w:ascii="Arial" w:cs="Arial" w:eastAsia="Arial" w:hAnsi="Arial"/>
          <w:sz w:val="22"/>
          <w:szCs w:val="22"/>
        </w:rPr>
        <w:t xml:space="preserve">Rabatt fuer PoCs; setzt voraus, dass GENERIO ein eigenes Produkt auf STACKIT betreibt und die technische Validierung (Sovereignty Score) besteht. Langfristig die spannendste Schiene fuer GENERIO als ISV.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1.2 Direkter Vergleich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330"/>
        <w:gridCol w:w="3330"/>
      </w:tblGrid>
      <w:tr>
        <w:trPr>
          <w:tblHeader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Kriterium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Referral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Reselling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Verguetung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10 % Provision auf Endkundenumsatz (2 Jahre)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15 % Rabatt auf Listenpreise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Vertragspartner des Endkunden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STACKIT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GENERIO (im eigenen Namen)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Rechnung an Endkunden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STACKIT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GENERIO; STACKIT stellt monatliche Sammelrechnung an GENERIO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1st-Level-Support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STACKIT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GENERIO verpflichtend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Wirtschaftliches Risiko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Keines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GENERIO traegt Forderungsausfallrisiko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Eigene STACKIT-Cloud Organisation noetig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Nein (optional)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Ja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Operativer Aufwand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Niedrig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Mittel bis hoch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Eignung fuer GENERIO heute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Sofort starten, niedrige Huerde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Spaeter, wenn 3D-Plattform auf STACKIT laeuft</w:t>
            </w:r>
          </w:p>
        </w:tc>
      </w:tr>
      <w:t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Kuendigung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 Monate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Mit Rahmenvertrag verknuepft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1.3 Empfehlung fuer GENERIO (angepasst nach Wolfgang-Call)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Wolfgang hat im Call klargestellt: Das PBA reicht, um voller Partner zu sein. Die Referral-Mechanik laeuft automatisch mit, sobald GENERIO ein konkretes Vermittlungsprojekt einbringt - ohne dass die Referral-Anlage jetzt schon mitgezeichnet werden muss. Daraus ergibt sich: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Phase 1 (jetzt): Nur PBA unterzeichnen. </w:t>
      </w:r>
      <w:r>
        <w:rPr>
          <w:rFonts w:ascii="Arial" w:cs="Arial" w:eastAsia="Arial" w:hAnsi="Arial"/>
          <w:sz w:val="22"/>
          <w:szCs w:val="22"/>
        </w:rPr>
        <w:t xml:space="preserve">Null Verpflichtung, voller Partnerstatus, Marketplace-Listing, Vertriebsanbindung, Funding-Zugang. Das ist der konkrete Vorschlag von Wolfgang.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Phase 2 (innerhalb der naechsten Wochen): Referral aktiv nutzen. </w:t>
      </w:r>
      <w:r>
        <w:rPr>
          <w:rFonts w:ascii="Arial" w:cs="Arial" w:eastAsia="Arial" w:hAnsi="Arial"/>
          <w:sz w:val="22"/>
          <w:szCs w:val="22"/>
        </w:rPr>
        <w:t xml:space="preserve">Wenn GENERIO die erste Schwarz-Digits-relevante Opportunity registriert, regelt die Referral-Anlage die Provision (10 %, 2 Jahre). Anlage dann beilegen.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Phase 3 (parallel, technisch): Solutions / ISV-Track anstossen. </w:t>
      </w:r>
      <w:r>
        <w:rPr>
          <w:rFonts w:ascii="Arial" w:cs="Arial" w:eastAsia="Arial" w:hAnsi="Arial"/>
          <w:sz w:val="22"/>
          <w:szCs w:val="22"/>
        </w:rPr>
        <w:t xml:space="preserve">3D-Pipeline mit STACKIT-Funding-Credits auf STACKIT pilotieren. Passt zum Souveraenitaets-Narrativ (EU, DSGVO, Schwarz-Gruppe).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Phase 4 (optional, spaeter): Reselling. </w:t>
      </w:r>
      <w:r>
        <w:rPr>
          <w:rFonts w:ascii="Arial" w:cs="Arial" w:eastAsia="Arial" w:hAnsi="Arial"/>
          <w:sz w:val="22"/>
          <w:szCs w:val="22"/>
        </w:rPr>
        <w:t xml:space="preserve">Erst sinnvoll, wenn STACKIT-Compute Teil eines GENERIO-Bundles fuer Brand-Owner wird. Solange nicht, bleibt der 1st-Level-Support-Aufwand zu hoch fuer den Nutzen.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Praktisch heisst das fuer den Schreibtisch: </w:t>
      </w:r>
      <w:r>
        <w:rPr>
          <w:rFonts w:ascii="Arial" w:cs="Arial" w:eastAsia="Arial" w:hAnsi="Arial"/>
          <w:sz w:val="22"/>
          <w:szCs w:val="22"/>
        </w:rPr>
        <w:t xml:space="preserve">Nur das PBA durchgehen + signieren lassen. Referral-Anlage griffbereit halten, aber nicht zwangslaeufig sofort mitzeichnen.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2. Was steht in den Vertraegen?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Zusammenfassung der drei zentralen Dokumente. Original-Klauseln zaehlen - das hier ist eine Lese-Hilfe, kein Rechtsrat. Vor Unterschrift bitte juristisch pruefen lassen, insbesondere Haftung und Kuendigung.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2.1 Rahmenvertrag (Partner Base Agreement)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Struktur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Rahmenvertrag = allgemeine Regeln. Anlagen = konkrete Geschaeftsmodelle (Referral, Reselling, Solutions).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Bei Widerspruch zwischen Anlage und Rahmenvertrag: Anlage geht vor.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Anlagen koennen jederzeit per Nachtrag ergaenzt werden - Modellwechsel moeglich, ohne den Rahmenvertrag neu zu verhandeln.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Laufzeit und Kuendigung (Ziff. 3)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Erste Laufzeit bis Ende Februar 2027, danach automatische Verlaengerung um jeweils 1 Jahr.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Kuendigungsfrist: 3 Monate zum Ende Februar.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Achtung: </w:t>
      </w:r>
      <w:r>
        <w:rPr>
          <w:rFonts w:ascii="Arial" w:cs="Arial" w:eastAsia="Arial" w:hAnsi="Arial"/>
          <w:sz w:val="22"/>
          <w:szCs w:val="22"/>
        </w:rPr>
        <w:t xml:space="preserve">STACKIT hat Sonderkuendigungsrecht bei wesentlichen Eigentuemerwechseln bei GENERIO (&gt;50 % Anteilsuebertragung, M&amp;A, Asset Sale). GENERIO ist hier meldepflichtig - fuer kuenftige Investoren-Runden relevant.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Vertraulichkeit (Ziff. 4)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Beidseitig, gilt fuer alle Informationen aus der Zusammenarbeit, auch ueber STACKIT/Schwarz-Gruppe.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Standard-NDA-Ausnahmen (oeffentlich bekannt, selbst entwickelt, gerichtliche Offenlegungspflicht).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Compliance (Ziff. 5) und Datenschutz (Ziff. 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Anti-Korruption: Keine Zuwendungen an STACKIT-Mitarbeiter.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DSGVO/BDSG-Konformitaet ist Vertragspflicht.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Geistiges Eigentum (Ziff. 7)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Jede Partei behaelt ihr bestehendes IP. GENERIO-Algorithmen und 3D-Pipeline bleiben bei GENERIO.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Haftung (Ziff. 8)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Haftungs-Cap: </w:t>
      </w:r>
      <w:r>
        <w:rPr>
          <w:rFonts w:ascii="Arial" w:cs="Arial" w:eastAsia="Arial" w:hAnsi="Arial"/>
          <w:sz w:val="22"/>
          <w:szCs w:val="22"/>
        </w:rPr>
        <w:t xml:space="preserve">max. 100.000 EUR bei Netto-Verguetung &lt;= 1 Mio. EUR; max. 1.000.000 EUR bei groesserer Verguetung.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Unbeschraenkt nur bei Vorsatz, grober Fahrlaessigkeit, Personenschaeden, Garantien, Produkthaftung.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Datenverlust-Haftung beschraenkt auf den Schaden, der bei ordentlicher Sicherung entstanden waere.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Schlussbestimmungen (Ziff. 9)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Deutsches Recht, UN-Kaufrecht ausgeschlossen.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Elektronische Signatur (Adobe Sign) ausreichend.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Keine muendlichen Nebenabreden - alles bedarf der Textform.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2.2 Anlage Referral (greift erst bei erstem konkreten Vermittlungsprojekt)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Wer wird vermittelt?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Nur B2B-Endkunden: Unternehmer, juristische Personen des oeffentlichen Rechts, oeffentlich-rechtliche Sondervermoegen. Konsumenten ausgeschlossen.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GENERIO darf STACKIT nicht vertraglich vertreten - keine Vollmacht.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Wie funktioniert die Vermittlung?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Lead im STACKIT-Partner-Portal anlegen (uebergangsweise per E-Mail an partners@stackit.cloud, solange das Portal im Aufbau ist).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Endkunden auf die STACKIT-Datenschutzhinweise hinweisen.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Endkunde muss bei Vertragsabschluss aktiv angeben, dass er ueber GENERIO kam - sonst keine Provision.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 Endkunde nur EIN Vermittler - wer zuerst registriert, gewinnt.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STACKIT entscheidet frei ueber den Vertragsschluss mit dem Endkunden.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Provision (Ziff. 4)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Hoehe: </w:t>
      </w:r>
      <w:r>
        <w:rPr>
          <w:rFonts w:ascii="Arial" w:cs="Arial" w:eastAsia="Arial" w:hAnsi="Arial"/>
          <w:sz w:val="22"/>
          <w:szCs w:val="22"/>
        </w:rPr>
        <w:t xml:space="preserve">Prozentsatz steht in Anhang 1 (Platzhalter im Vertrag - muss vor Unterschrift konkret beziffert sein; laut Partner Intro Slides typischerweise 10 %).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Bemessungsgrundlage: </w:t>
      </w:r>
      <w:r>
        <w:rPr>
          <w:rFonts w:ascii="Arial" w:cs="Arial" w:eastAsia="Arial" w:hAnsi="Arial"/>
          <w:sz w:val="22"/>
          <w:szCs w:val="22"/>
        </w:rPr>
        <w:t xml:space="preserve">Netto-Umsatzvolumen des Bezugsvertrags abzueglich gewaehrter Rabatte.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Zeitraum: </w:t>
      </w:r>
      <w:r>
        <w:rPr>
          <w:rFonts w:ascii="Arial" w:cs="Arial" w:eastAsia="Arial" w:hAnsi="Arial"/>
          <w:sz w:val="22"/>
          <w:szCs w:val="22"/>
        </w:rPr>
        <w:t xml:space="preserve">2 Jahre ab Abschluss des Kundenkontovertrags; endet vorzeitig, wenn der Endkunde kuendigt.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Faelligkeit: </w:t>
      </w:r>
      <w:r>
        <w:rPr>
          <w:rFonts w:ascii="Arial" w:cs="Arial" w:eastAsia="Arial" w:hAnsi="Arial"/>
          <w:sz w:val="22"/>
          <w:szCs w:val="22"/>
        </w:rPr>
        <w:t xml:space="preserve">Erst wenn der Endkunde an STACKIT bezahlt hat. Abrechnung quartalsweise; GENERIO stellt Rechnung; Zahlungsziel 30 Tage.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Verjaehrung: </w:t>
      </w:r>
      <w:r>
        <w:rPr>
          <w:rFonts w:ascii="Arial" w:cs="Arial" w:eastAsia="Arial" w:hAnsi="Arial"/>
          <w:sz w:val="22"/>
          <w:szCs w:val="22"/>
        </w:rPr>
        <w:t xml:space="preserve">12 Monate - kurze Frist, Ansprueche zeitnah verfolgen.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Laufzeit Referral-Anlage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Unbefristet, Kuendigung mit 6 Monaten Frist beidseitig moeglich.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2.3 Anlage Reselling (jetzt noch nicht relevant)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Vertragsbeziehungen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GENERIO kauft STACKIT Cloud Services von STACKIT und verkauft sie im eigenen Namen an Endkunden.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Eigennutzung der bezogenen Services ist nicht erlaubt.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Sublizenzierung an verbundene Unternehmen erlaubt; Haftung bleibt bei GENERIO.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STACKIT bleibt frei, dieselben Endkunden auch direkt zu beliefern - keine Exklusivitaet.</w:t>
      </w:r>
    </w:p>
    <w:p>
      <w:pPr>
        <w:pStyle w:val="Heading3"/>
        <w:spacing w:after="120" w:before="220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Support, Exportkontrolle, Verguetung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1st-Level-Support: </w:t>
      </w:r>
      <w:r>
        <w:rPr>
          <w:rFonts w:ascii="Arial" w:cs="Arial" w:eastAsia="Arial" w:hAnsi="Arial"/>
          <w:sz w:val="22"/>
          <w:szCs w:val="22"/>
        </w:rPr>
        <w:t xml:space="preserve">GENERIO ist erster Ansprechpartner fuer Endkunden. STACKIT nur 2nd/3rd-Level.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Sanktionspruefung: </w:t>
      </w:r>
      <w:r>
        <w:rPr>
          <w:rFonts w:ascii="Arial" w:cs="Arial" w:eastAsia="Arial" w:hAnsi="Arial"/>
          <w:sz w:val="22"/>
          <w:szCs w:val="22"/>
        </w:rPr>
        <w:t xml:space="preserve">UN, EU, OFAC. GENERIO stellt STACKIT von Verstoessen frei.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Reseller-Rabatt: </w:t>
      </w:r>
      <w:r>
        <w:rPr>
          <w:rFonts w:ascii="Arial" w:cs="Arial" w:eastAsia="Arial" w:hAnsi="Arial"/>
          <w:sz w:val="22"/>
          <w:szCs w:val="22"/>
        </w:rPr>
        <w:t xml:space="preserve">pauschal 15 % auf die Listenpreise. Monatliche Sammelrechnung, 30 Tage Zahlungsziel.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3. GENERIO-Stammdaten fuer CRM-Registrierung &amp; PBA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Diese Felder muessen vor der CRM-Registrierung sauber stehen. Handelsregister + Gerichtsstand sind laut Wolfgang die zwei Pflichtfelder, ohne die der Adobe-Sign-Flow nicht ausgeloest werden kann.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Feld im Vertrag / CRM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 (von GENERIO einzutragen / pruefen)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Partner (Firmierung)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GENERIO GmbH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Anschrift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[vollstaendige Geschaeftsanschrift inkl. PLZ/Ort]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Handelsregister (zwingend fuer CRM!)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Amtsgericht [Ort], HRB [Nummer]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Gerichtsstand (zwingend fuer CRM!)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[Stadt]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Vertretungsberechtigte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Geschaeftsfuehrung (Name, Funktion) - ggf. mehrere Unterzeichner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USt-IdNr.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DE[...]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Beschreibung der Taetigkeit (Praeambel)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[von GENERIO selbst formulieren]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Ansprechpartner Vertrag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[Name, E-Mail, Telefon]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Ansprechpartner Technik (Fragebogen)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[Name, E-Mail, Telefon]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Ansprechpartner Buchhaltung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[Name, E-Mail, Telefon]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Bankverbindung (Referral-Provision)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IBAN / BIC / Kontoinhaber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Hinweis zum Praeambel-Feld im PBA: </w:t>
      </w:r>
      <w:r>
        <w:rPr>
          <w:rFonts w:ascii="Arial" w:cs="Arial" w:eastAsia="Arial" w:hAnsi="Arial"/>
          <w:sz w:val="22"/>
          <w:szCs w:val="22"/>
        </w:rPr>
        <w:t xml:space="preserve">Im Vertragstext gibt es den Platzhalter '[Beschreibung der Taetigkeit des Partners]'. Hier muss GENERIO seine Taetigkeit selbst formulieren.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4. Onboarding-Checkliste (Schritt-fuer-Schritt)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Reihenfolge so, dass Abhaengigkeiten beruecksichtigt sind. Punkte 1-6 sind der kritische Pfad bis voller Portal-Zugang.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2600"/>
        <w:gridCol w:w="2160"/>
      </w:tblGrid>
      <w:tr>
        <w:trPr>
          <w:tblHeader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Aufgabe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 / Notiz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GENERIO im STACKIT-CRM registrieren (Link von Wolfgang) - Handelsregister + Gerichtsstand zwingend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VOR ALLEM ANDEREN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STACKIT Account erstellen unter accounts.stackit.cloud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PBA intern lesen + juristisch absegnen - NICHT manuell unterschreiben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 + GF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Informelle E-Mail an Wolfgang: 'PBA fuer GENERIO ist okay'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Wolfgang stoesst Adobe-Sign-Flow im CRM an - GENERIO signiert dort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Wolfgang -&gt; GF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dauert paar Tage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Portal-Aktivierung pruefen (portal.stackit.cloud)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Marketplace-Listing mit Wolfgang aufsetzen (Profil, Vertical-Tags)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 + Wolfgang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Technischen Fragebogen ausfuellen (Google Forms)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Tech-Lead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LinkedIn / Website: Partner-Status kommunizieren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Marketing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Erste Cloud-Credits / Funding-Anfrage bei Wolfgang fuer POC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CTO + 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Wolfgang um Intros bitten (Accenture, Deloitte, ServiceNow, SAP - im Call genannt)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nach Rueckkehr Taschkent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STACKIT-Vertriebskontakte im jeweiligen Vertical anfragen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 + Wolfgang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Erste konkrete Opportunity ueber Partner-Portal melden + Referral-Anlage beilegen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Vertrieb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STACKIT University - mindestens ein Grundlagenmodul absolvieren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Tech-Team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 26 vor Ort als Schwarz-Digits-Partner nutzen (von Wolfgang im Call freigegeben)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laufend nutzbar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Quartalsweise: Provisionsabrechnung pruefen (sobald Referral-Cases laufen)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Buchhaltung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wiederkehrend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Kalender-Reminder: Kuendigung PBA 3 Monate vor Ende Februar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Jonas</w:t>
            </w:r>
          </w:p>
        </w:tc>
        <w:tc>
          <w:tcPr>
            <w:tcW w:type="dxa" w:w="2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Reminder setzen</w:t>
            </w:r>
          </w:p>
        </w:tc>
      </w:tr>
    </w:tbl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5. Wichtige Ressourcen und Links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5.1 Account und Vertrag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STACKIT Account: </w:t>
      </w:r>
      <w:hyperlink w:history="1" r:id="rId6-wol6wneo6pvji9n_uv7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https://accounts.stackit.cloud/ui/login/user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Technischer Fragebogen (Google Forms): </w:t>
      </w:r>
      <w:hyperlink w:history="1" r:id="rIdn681fl5dll01rhjhdvmsv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Fragebogen oeffnen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Partner-Portal Login: </w:t>
      </w:r>
      <w:hyperlink w:history="1" r:id="rId7flqmjzqjaadkbvufqzuq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https://portal.stackit.cloud/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Lead-Registrierung uebergangsweise per E-Mail: </w:t>
      </w:r>
      <w:r>
        <w:rPr>
          <w:rFonts w:ascii="Arial" w:cs="Arial" w:eastAsia="Arial" w:hAnsi="Arial"/>
          <w:sz w:val="22"/>
          <w:szCs w:val="22"/>
        </w:rPr>
        <w:t xml:space="preserve">partners@stackit.cloud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5.2 Produkt und Technik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Knowledge Base / Docs: </w:t>
      </w:r>
      <w:hyperlink w:history="1" r:id="rIdjvt4qicbx_7snrnytbe6t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https://docs.stackit.cloud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Marketplace-Katalog: </w:t>
      </w:r>
      <w:hyperlink w:history="1" r:id="rIdqngim5gyj7nlhwelqebqh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https://marketplace.stackit.cloud/en/catalog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Preisliste Cloud Services: </w:t>
      </w:r>
      <w:hyperlink w:history="1" r:id="rIdpyrwvjszkz3vetlhrhz4t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Preisliste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Computing-Kalkulator: </w:t>
      </w:r>
      <w:hyperlink w:history="1" r:id="rIdvlnai37iiq13murs2ltqw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https://calculator.stackit.cloud/computing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API-Spezifikationen: </w:t>
      </w:r>
      <w:hyperlink w:history="1" r:id="rIds7ql69f6alz9gnl8jcbg2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https://docs.api.eu01.stackit.cloud/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Terraform Provider: </w:t>
      </w:r>
      <w:hyperlink w:history="1" r:id="rIdm-77ir9qgj9gmy0hu5w9f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Terraform Registry</w:t>
        </w:r>
      </w:hyperlink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GitHub: </w:t>
      </w:r>
      <w:hyperlink w:history="1" r:id="rIdc1acgherq5avdsfcim3ek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github.com/stackitcloud</w:t>
        </w:r>
      </w:hyperlink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5.3 Enablement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STACKIT University: </w:t>
      </w:r>
      <w:hyperlink w:history="1" r:id="rIdqwa6j2sztbkripkswwzf5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https://university.stackit.cloud</w:t>
        </w:r>
      </w:hyperlink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6. Worauf vor Unterschrift achten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Provisionssatz: </w:t>
      </w:r>
      <w:r>
        <w:rPr>
          <w:rFonts w:ascii="Arial" w:cs="Arial" w:eastAsia="Arial" w:hAnsi="Arial"/>
          <w:sz w:val="22"/>
          <w:szCs w:val="22"/>
        </w:rPr>
        <w:t xml:space="preserve">In Anhang 1 der Referral-Anlage steht aktuell nur '%' ohne Zahl. Vor Unterschrift konkret beziffern lassen (Standard laut Partner Intro: 10 %). Da die Anlage jetzt nicht zwingend mitunterzeichnet wird, kann das spaeter erfolgen.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Investor-Klausel: </w:t>
      </w:r>
      <w:r>
        <w:rPr>
          <w:rFonts w:ascii="Arial" w:cs="Arial" w:eastAsia="Arial" w:hAnsi="Arial"/>
          <w:sz w:val="22"/>
          <w:szCs w:val="22"/>
        </w:rPr>
        <w:t xml:space="preserve">Sonderkuendigungsrecht bei &gt;50 % Anteilsuebertragung. Bei kommender Finanzierungsrunde rechtzeitig melden / klaeren.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Haftungs-Cap: </w:t>
      </w:r>
      <w:r>
        <w:rPr>
          <w:rFonts w:ascii="Arial" w:cs="Arial" w:eastAsia="Arial" w:hAnsi="Arial"/>
          <w:sz w:val="22"/>
          <w:szCs w:val="22"/>
        </w:rPr>
        <w:t xml:space="preserve">100.000 EUR pauschal. Pruefen, ob das fuer geplante Umsaetze passt - ggf. in Anlage anders regeln.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Verjaehrung Referral-Provision: </w:t>
      </w:r>
      <w:r>
        <w:rPr>
          <w:rFonts w:ascii="Arial" w:cs="Arial" w:eastAsia="Arial" w:hAnsi="Arial"/>
          <w:sz w:val="22"/>
          <w:szCs w:val="22"/>
        </w:rPr>
        <w:t xml:space="preserve">12 Monate. Quartals-Abrechnungen aktiv einfordern und intern monitoren.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Lead-Konflikte: </w:t>
      </w:r>
      <w:r>
        <w:rPr>
          <w:rFonts w:ascii="Arial" w:cs="Arial" w:eastAsia="Arial" w:hAnsi="Arial"/>
          <w:sz w:val="22"/>
          <w:szCs w:val="22"/>
        </w:rPr>
        <w:t xml:space="preserve">Pro Endkunde nur ein Partner. Wenn GENERIO einen Lead hat, der bereits anderswo bei STACKIT bekannt ist, geht die Provision verloren - frueh registrieren.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Marketplace-Eintrag: </w:t>
      </w:r>
      <w:r>
        <w:rPr>
          <w:rFonts w:ascii="Arial" w:cs="Arial" w:eastAsia="Arial" w:hAnsi="Arial"/>
          <w:sz w:val="22"/>
          <w:szCs w:val="22"/>
        </w:rPr>
        <w:t xml:space="preserve">Inhalt vor Live-Schaltung mit Wolfgang abstimmen - das ist die Aussenwirkung im STACKIT-Vertrieb.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7. Naechste 3 Schritte - sobald Wolfgang zurueck aus Taschkent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Auf den STACKIT-CRM-Registrierungslink von Wolfgang warten / erinnern - GENERIO dort mit Handelsregister + Gerichtsstand eintragen. Das ist Wolfgangs einzige Vorbedingung, um den Adobe-Sign-Knopf zu druecken.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PBA in Ruhe lesen (Kern + Anlagen), juristisch absegnen lassen - vor allem die Investoren-Klausel (&gt;50 % Anteilsuebertragung) wegen kuenftiger Finanzierungsrunden. Anschliessend kurze, formlose E-Mail an Wolfgang: 'PBA fuer GENERIO ist okay'.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Nach Adobe-Sign / Portal-Aktivierung: erste Funding-Anfrage fuer einen STACKIT-POC bei Wolfgang stellen und das Marketplace-Profil gemeinsam mit Wolfgang aufsetzen.</w:t>
      </w:r>
    </w:p>
    <w:p>
      <w:pPr>
        <w:spacing w:before="400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Dokument-Stand: 29.05.2026. Basiert auf den von Wolfgang uebermittelten Vertragsentwuerfen (PBA, Anlage Referral, Anlage Reselling), der Partner Intro 2026 sowie dem Transkript des Calls Jonas Auda x Wolfgang Kloiber vom 11.05.2026.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95959"/>
        <w:sz w:val="18"/>
        <w:szCs w:val="18"/>
      </w:rPr>
      <w:t xml:space="preserve">Seite </w:t>
    </w:r>
    <w:r>
      <w:rPr>
        <w:rFonts w:ascii="Arial" w:cs="Arial" w:eastAsia="Arial" w:hAnsi="Arial"/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95959"/>
        <w:sz w:val="18"/>
        <w:szCs w:val="18"/>
      </w:rPr>
      <w:t xml:space="preserve"> von </w:t>
    </w:r>
    <w:r>
      <w:rPr>
        <w:rFonts w:ascii="Arial" w:cs="Arial" w:eastAsia="Arial" w:hAnsi="Arial"/>
        <w:color w:val="59595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506"/>
      </w:tabs>
    </w:pPr>
    <w:r>
      <w:rPr>
        <w:rFonts w:ascii="Arial" w:cs="Arial" w:eastAsia="Arial" w:hAnsi="Arial"/>
        <w:color w:val="595959"/>
        <w:sz w:val="18"/>
        <w:szCs w:val="18"/>
      </w:rPr>
      <w:t xml:space="preserve">GENERIO GmbH - STACKIT Partner Onboarding</w:t>
    </w:r>
    <w:r>
      <w:rPr>
        <w:rFonts w:ascii="Arial" w:cs="Arial" w:eastAsia="Arial" w:hAnsi="Arial"/>
        <w:color w:val="595959"/>
        <w:sz w:val="18"/>
        <w:szCs w:val="18"/>
      </w:rPr>
      <w:t xml:space="preserve">	Mai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59595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6-wol6wneo6pvji9n_uv7" Type="http://schemas.openxmlformats.org/officeDocument/2006/relationships/hyperlink" Target="https://accounts.stackit.cloud/ui/login/user" TargetMode="External"/><Relationship Id="rIdn681fl5dll01rhjhdvmsv" Type="http://schemas.openxmlformats.org/officeDocument/2006/relationships/hyperlink" Target="https://docs.google.com/forms/d/e/1FAIpQLScXNoT7vu8nvzkx84ioODqFHAPczUgXr5JNqDAHJGBpObm5wg/viewform" TargetMode="External"/><Relationship Id="rId7flqmjzqjaadkbvufqzuq" Type="http://schemas.openxmlformats.org/officeDocument/2006/relationships/hyperlink" Target="https://portal.stackit.cloud/" TargetMode="External"/><Relationship Id="rIdjvt4qicbx_7snrnytbe6t" Type="http://schemas.openxmlformats.org/officeDocument/2006/relationships/hyperlink" Target="https://docs.stackit.cloud" TargetMode="External"/><Relationship Id="rIdqngim5gyj7nlhwelqebqh" Type="http://schemas.openxmlformats.org/officeDocument/2006/relationships/hyperlink" Target="https://marketplace.stackit.cloud/en/catalog" TargetMode="External"/><Relationship Id="rIdpyrwvjszkz3vetlhrhz4t" Type="http://schemas.openxmlformats.org/officeDocument/2006/relationships/hyperlink" Target="https://www.stackit.de/de/preisliste/cloud-services/" TargetMode="External"/><Relationship Id="rIdvlnai37iiq13murs2ltqw" Type="http://schemas.openxmlformats.org/officeDocument/2006/relationships/hyperlink" Target="https://calculator.stackit.cloud/computing" TargetMode="External"/><Relationship Id="rIds7ql69f6alz9gnl8jcbg2" Type="http://schemas.openxmlformats.org/officeDocument/2006/relationships/hyperlink" Target="https://docs.api.eu01.stackit.cloud/" TargetMode="External"/><Relationship Id="rIdm-77ir9qgj9gmy0hu5w9f" Type="http://schemas.openxmlformats.org/officeDocument/2006/relationships/hyperlink" Target="https://registry.terraform.io/providers/stackitcloud/stackit/latest/docs" TargetMode="External"/><Relationship Id="rIdc1acgherq5avdsfcim3ek" Type="http://schemas.openxmlformats.org/officeDocument/2006/relationships/hyperlink" Target="https://github.com/stackitcloud/stackit-api-specifications" TargetMode="External"/><Relationship Id="rIdqwa6j2sztbkripkswwzf5" Type="http://schemas.openxmlformats.org/officeDocument/2006/relationships/hyperlink" Target="https://university.stackit.cloud" TargetMode="External"/><Relationship Id="rId2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STACKIT Partner Onboarding - GENERIO</dc:title>
  <dc:creator>GENERIO GmbH</dc:creator>
  <cp:lastModifiedBy>Un-named</cp:lastModifiedBy>
  <cp:revision>1</cp:revision>
  <dcterms:created xsi:type="dcterms:W3CDTF">2026-05-29T08:53:31.211Z</dcterms:created>
  <dcterms:modified xsi:type="dcterms:W3CDTF">2026-05-29T08:53:31.211Z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