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r="http://schemas.openxmlformats.org/officeDocument/2006/relationships" xmlns:wp="http://schemas.openxmlformats.org/drawingml/2006/wordprocessingDrawing" xmlns:w="http://schemas.openxmlformats.org/wordprocessingml/2006/main" xmlns:a="http://schemas.openxmlformats.org/drawingml/2006/main" xmlns:pic="http://schemas.openxmlformats.org/drawingml/2006/picture" xmlns:w14="http://schemas.microsoft.com/office/word/2010/wordml">
  <w:body>
    <w:p>
      <w:pPr>
        <w:spacing w:after="0"/>
        <w:jc w:val="center"/>
        <w:rPr>
          <w:b/>
          <w:sz w:val="32"/>
          <w:szCs w:val="32"/>
        </w:rPr>
      </w:pPr>
      <w:r>
        <w:rPr>
          <w:b/>
          <w:sz w:val="32"/>
          <w:szCs w:val="32"/>
        </w:rPr>
        <w:t>DIENSTLEISTUNGSVERTRAG</w:t>
      </w:r>
    </w:p>
    <w:p>
      <w:pPr>
        <w:spacing w:after="60"/>
        <w:jc w:val="center"/>
        <w:rPr>
          <w:b/>
          <w:sz w:val="22"/>
        </w:rPr>
      </w:pPr>
      <w:r>
        <w:rPr>
          <w:b/>
          <w:sz w:val="22"/>
        </w:rPr>
        <w:t>Jahresvertrag – Automatisierte CAD-Bereinigung für den 3D-Druck</w:t>
      </w:r>
    </w:p>
    <w:p>
      <w:pPr>
        <w:spacing w:after="120"/>
      </w:pPr>
    </w:p>
    <w:p>
      <w:pPr>
        <w:spacing w:after="60"/>
      </w:pPr>
      <w:r>
        <w:rPr>
          <w:b/>
        </w:rPr>
        <w:t xml:space="preserve">Auftragnehmer: </w:t>
      </w:r>
      <w:r>
        <w:t>GenerIO GmbH, Königgrätzstr. 23, 45138 Essen, vertreten durch Dr. Jonas Auda und Dr. Uwe Grünefeld (nachfolgend „GenerIO“)</w:t>
      </w:r>
    </w:p>
    <w:p>
      <w:pPr>
        <w:spacing w:after="120"/>
      </w:pPr>
      <w:r>
        <w:rPr>
          <w:b/>
        </w:rPr>
        <w:t xml:space="preserve">Auftraggeber: </w:t>
      </w:r>
      <w:r>
        <w:t>Creative Polymer, [Straße, PLZ, Ort], vertreten durch [Vorname Nachname] (nachfolgend „Auftraggeber“)</w:t>
      </w:r>
    </w:p>
    <w:p>
      <w:pPr>
        <w:spacing w:before="160" w:after="60"/>
        <w:rPr>
          <w:b/>
          <w:sz w:val="22"/>
        </w:rPr>
      </w:pPr>
      <w:r>
        <w:rPr>
          <w:b/>
          <w:sz w:val="22"/>
        </w:rPr>
        <w:t>§ 1 Vertragsgegenstand</w:t>
      </w:r>
    </w:p>
    <w:p>
      <w:pPr>
        <w:spacing w:after="60"/>
      </w:pPr>
      <w:r>
        <w:t>(1) GenerIO erbringt für den Auftraggeber automatisierte Bereinigungsleistungen für CAD-Dateien zum Zweck des 3D-Drucks. Die Leistung umfasst die Verarbeitung von Eingabedateien (u. a. STEP, Blender/GLB, STL) zu druckfertigen 3D-Modellen mit folgenden Eigenschaften: watertight (geschlossener Außenkörper ohne offene Flächen), slicer-ready sowie Entfernung von Innengeometrien und Schließen von Lücken und Spalten.</w:t>
      </w:r>
    </w:p>
    <w:p>
      <w:pPr>
        <w:spacing w:after="60"/>
      </w:pPr>
      <w:r>
        <w:t>(2) GenerIO ist berechtigt, eine manuelle Qualitätskontrolle einzelner Modelle vorzunehmen, um eine gleichbleibend hohe Ausgabequalität sicherzustellen.</w:t>
      </w:r>
    </w:p>
    <w:p>
      <w:pPr>
        <w:spacing w:before="160" w:after="60"/>
        <w:rPr>
          <w:b/>
          <w:sz w:val="22"/>
        </w:rPr>
      </w:pPr>
      <w:r>
        <w:rPr>
          <w:b/>
          <w:sz w:val="22"/>
        </w:rPr>
        <w:t>§ 2 Auftragserteilung und Lieferung</w:t>
      </w:r>
    </w:p>
    <w:p>
      <w:pPr>
        <w:spacing w:after="60"/>
      </w:pPr>
      <w:r>
        <w:t>(1) Der Auftraggeber übermittelt CAD-Dateien per E-Mail an jonas@generio.ai und uwe@generio.ai oder über die von GenerIO bereitgestellte API-Schnittstelle.</w:t>
      </w:r>
    </w:p>
    <w:p>
      <w:pPr>
        <w:spacing w:after="60"/>
      </w:pPr>
      <w:r>
        <w:t xml:space="preserve">(2) GenerIO liefert das bereinigte 3D-Modell innerhalb von </w:t>
      </w:r>
      <w:r>
        <w:rPr>
          <w:b/>
        </w:rPr>
        <w:t>2 Werktagen</w:t>
      </w:r>
      <w:r>
        <w:t xml:space="preserve"> nach Auftragseingang zurück. Bei besonderem Zeitdruck kann der Auftraggeber dies bei Auftragserteilung vermerken; GenerIO bemüht sich dann um priorisierte Bearbeitung.</w:t>
      </w:r>
    </w:p>
    <w:p>
      <w:pPr>
        <w:spacing w:after="60"/>
      </w:pPr>
      <w:r>
        <w:t>(3) Sollte ein Modell aus technischen Gründen nicht oder nur eingeschränkt verarbeitbar sein, informiert GenerIO den Auftraggeber unverzüglich.</w:t>
      </w:r>
    </w:p>
    <w:p>
      <w:pPr>
        <w:spacing w:before="160" w:after="60"/>
        <w:rPr>
          <w:b/>
          <w:sz w:val="22"/>
        </w:rPr>
      </w:pPr>
      <w:r>
        <w:rPr>
          <w:b/>
          <w:sz w:val="22"/>
        </w:rPr>
        <w:t>§ 3 Vergütung und Preismodell</w:t>
      </w:r>
    </w:p>
    <w:p>
      <w:pPr>
        <w:spacing w:after="60"/>
      </w:pPr>
      <w:r>
        <w:t>(1) Es gelten folgende Konditionen für den Jahresvertrag (12 Monate Mindestlaufzeit):</w:t>
      </w:r>
    </w:p>
    <w:p>
      <w:pPr>
        <w:spacing w:after="40"/>
      </w:pPr>
      <w:r>
        <w:rPr>
          <w:b/>
        </w:rPr>
        <w:t xml:space="preserve">Modellpreis: </w:t>
      </w:r>
      <w:r>
        <w:t>150,00 € netto pro erfolgreich verarbeitetem 3D-Modell</w:t>
      </w:r>
    </w:p>
    <w:p>
      <w:pPr>
        <w:spacing w:after="40"/>
      </w:pPr>
      <w:r>
        <w:rPr>
          <w:b/>
        </w:rPr>
        <w:t xml:space="preserve">Monatliche Grundgebühr: </w:t>
      </w:r>
      <w:r>
        <w:t>450,00 € netto/Monat (inkl. 3 Modelle/Monat)</w:t>
      </w:r>
    </w:p>
    <w:p>
      <w:pPr>
        <w:spacing w:after="60"/>
      </w:pPr>
      <w:r>
        <w:rPr>
          <w:b/>
        </w:rPr>
        <w:t xml:space="preserve">Einmaliges Setup- und Onboarding-Entgelt: </w:t>
      </w:r>
      <w:r>
        <w:t>2.500,00 € netto (fällig bei Vertragsunterzeichnung)</w:t>
      </w:r>
    </w:p>
    <w:p>
      <w:pPr>
        <w:spacing w:after="60"/>
      </w:pPr>
      <w:r>
        <w:t>(2) Die monatliche Grundgebühr umfasst bis zu 3 Modelle pro Kalendermonat. Jedes weitere Modell wird zum Modellpreis gemäß Abs. 1 zusätzlich abgerechnet. Nicht verbrauchte Modelle des Inklusivkontingents werden nicht auf Folgemonate übertragen.</w:t>
      </w:r>
    </w:p>
    <w:p>
      <w:pPr>
        <w:spacing w:after="60"/>
      </w:pPr>
      <w:r>
        <w:t xml:space="preserve">(3) Alle genannten Preise verstehen sich netto zzgl. der gesetzlichen Mehrwertsteuer. Zusätzliche Professional-Service-Leistungen werden zum Stundensatz von </w:t>
      </w:r>
      <w:r>
        <w:rPr>
          <w:b/>
        </w:rPr>
        <w:t>144,00 € netto/Stunde</w:t>
      </w:r>
      <w:r>
        <w:t xml:space="preserve"> abgerechnet und vorab schriftlich vereinbart.</w:t>
      </w:r>
    </w:p>
    <w:p>
      <w:pPr>
        <w:spacing w:before="160" w:after="60"/>
        <w:rPr>
          <w:b/>
          <w:sz w:val="22"/>
        </w:rPr>
      </w:pPr>
      <w:r>
        <w:rPr>
          <w:b/>
          <w:sz w:val="22"/>
        </w:rPr>
        <w:t>§ 4 Rechnungsstellung und Zahlung</w:t>
      </w:r>
    </w:p>
    <w:p>
      <w:pPr>
        <w:spacing w:after="60"/>
      </w:pPr>
      <w:r>
        <w:t>(1) Das einmalige Setup-Entgelt ist bei Vertragsunterzeichnung fällig und wird separat in Rechnung gestellt.</w:t>
      </w:r>
    </w:p>
    <w:p>
      <w:pPr>
        <w:spacing w:after="60"/>
      </w:pPr>
      <w:r>
        <w:t xml:space="preserve">(2) Die monatliche Grundgebühr sowie alle über das Inklusivkontingent hinausgehenden Modelle werden jeweils zum </w:t>
      </w:r>
      <w:r>
        <w:rPr>
          <w:b/>
        </w:rPr>
        <w:t>Beginn des Folgemonats</w:t>
      </w:r>
      <w:r>
        <w:t xml:space="preserve"> in einer Sammelrechnung abgerechnet.</w:t>
      </w:r>
    </w:p>
    <w:p>
      <w:pPr>
        <w:spacing w:after="60"/>
      </w:pPr>
      <w:r>
        <w:t>(3) Rechnungen sind innerhalb von 14 Kalendertagen ab Rechnungsdatum ohne Abzug per Überweisung zu begleichen. Bei Zahlungsverzug gilt der gesetzliche Verzugszins gemäß § 288 BGB.</w:t>
      </w:r>
    </w:p>
    <w:p>
      <w:pPr>
        <w:spacing w:before="160" w:after="60"/>
        <w:rPr>
          <w:b/>
          <w:sz w:val="22"/>
        </w:rPr>
      </w:pPr>
      <w:r>
        <w:rPr>
          <w:b/>
          <w:sz w:val="22"/>
        </w:rPr>
        <w:t>§ 5 Support und Kommunikation</w:t>
      </w:r>
    </w:p>
    <w:p>
      <w:pPr>
        <w:spacing w:after="60"/>
      </w:pPr>
      <w:r>
        <w:t>(1) Der primäre Kommunikationskanal ist E-Mail (jonas@generio.ai, uwe@generio.ai). Telefonischer Support steht zusätzlich während der gewöhnlichen Geschäftszeiten (Mo–Fr, 09:00–18:00 Uhr) zur Verfügung.</w:t>
      </w:r>
    </w:p>
    <w:p>
      <w:pPr>
        <w:spacing w:after="60"/>
      </w:pPr>
      <w:r>
        <w:t>(2) Zusätzliche Professional-Service-Tage sind auf Anfrage buchbar und werden gemäß § 3 Abs. 3 abgerechnet.</w:t>
      </w:r>
    </w:p>
    <w:p>
      <w:pPr>
        <w:spacing w:before="160" w:after="60"/>
        <w:rPr>
          <w:b/>
          <w:sz w:val="22"/>
        </w:rPr>
      </w:pPr>
      <w:r>
        <w:rPr>
          <w:b/>
          <w:sz w:val="22"/>
        </w:rPr>
        <w:t>§ 6 Qualität und Haftung</w:t>
      </w:r>
    </w:p>
    <w:p>
      <w:pPr>
        <w:spacing w:after="60"/>
      </w:pPr>
      <w:r>
        <w:t>(1) GenerIO erbringt die Leistung mit größtmöglicher Sorgfalt. Eine hundertprozentige Erfolgsgarantie für jede Eingabedatei kann aufgrund der individuellen Komplexität einzelner CAD-Strukturen nicht zugesichert werden. Nicht erfolgreich verarbeitete Modelle werden nicht abgerechnet.</w:t>
      </w:r>
    </w:p>
    <w:p>
      <w:pPr>
        <w:spacing w:after="60"/>
      </w:pPr>
      <w:r>
        <w:t>(2) GenerIO haftet nicht für mittelbare Schäden oder entgangenen Gewinn, sofern diese nicht auf grober Fahrlässigkeit oder Vorsatz beruhen. Die Haftung ist pro Schadensfall auf die im betreffenden Monat geleisteten Zahlungen begrenzt.</w:t>
      </w:r>
    </w:p>
    <w:p>
      <w:pPr>
        <w:spacing w:after="60"/>
      </w:pPr>
      <w:r>
        <w:t>(3) Der Auftraggeber ist angehalten, gelieferte Modelle zeitnah zu prüfen und Rückmeldung zu geben. Feedback wird für die kontinuierliche Weiterentwicklung genutzt.</w:t>
      </w:r>
    </w:p>
    <w:p>
      <w:pPr>
        <w:spacing w:before="160" w:after="60"/>
        <w:rPr>
          <w:b/>
          <w:sz w:val="22"/>
        </w:rPr>
      </w:pPr>
      <w:r>
        <w:rPr>
          <w:b/>
          <w:sz w:val="22"/>
        </w:rPr>
        <w:t>§ 7 Laufzeit, Verlängerung und Kündigung</w:t>
      </w:r>
    </w:p>
    <w:p>
      <w:pPr>
        <w:spacing w:after="60"/>
      </w:pPr>
      <w:r>
        <w:t xml:space="preserve">(1) Dieser Vertrag hat eine Mindestlaufzeit von </w:t>
      </w:r>
      <w:r>
        <w:rPr>
          <w:b/>
        </w:rPr>
        <w:t>12 Monaten</w:t>
      </w:r>
      <w:r>
        <w:t xml:space="preserve"> ab Vertragsunterzeichnung.</w:t>
      </w:r>
    </w:p>
    <w:p>
      <w:pPr>
        <w:spacing w:after="60"/>
      </w:pPr>
      <w:r>
        <w:t>(2) Nach Ablauf der Mindestlaufzeit verlängert sich der Vertrag automatisch um jeweils 12 weitere Monate, sofern er nicht mit einer Frist von 60 Kalendertagen vor Ablauf der jeweiligen Laufzeit schriftlich gekündigt wird.</w:t>
      </w:r>
    </w:p>
    <w:p>
      <w:pPr>
        <w:spacing w:after="60"/>
      </w:pPr>
      <w:r>
        <w:t>(3) Das Recht zur außerordentlichen Kündigung aus wichtigem Grund bleibt unberührt. Bereits in Bearbeitung befindliche Modelle werden nach Ausspruch der Kündigung noch fertiggestellt und gemäß diesem Vertrag vergtet.</w:t>
      </w:r>
    </w:p>
    <w:p>
      <w:pPr>
        <w:spacing w:before="160" w:after="60"/>
        <w:rPr>
          <w:b/>
          <w:sz w:val="22"/>
        </w:rPr>
      </w:pPr>
      <w:r>
        <w:rPr>
          <w:b/>
          <w:sz w:val="22"/>
        </w:rPr>
        <w:t>§ 8 Vertraulichkeit und Datenschutz</w:t>
      </w:r>
    </w:p>
    <w:p>
      <w:pPr>
        <w:spacing w:after="60"/>
      </w:pPr>
      <w:r>
        <w:t>(1) Beide Parteien behandeln alle im Rahmen der Zusammenarbeit erlangten Informationen, insbesondere CAD-Daten und Geschäftsgeheimnisse, streng vertraulich und verwenden diese ausschließlich zur Erfüllung dieses Vertrags.</w:t>
      </w:r>
    </w:p>
    <w:p>
      <w:pPr>
        <w:spacing w:after="60"/>
      </w:pPr>
      <w:r>
        <w:t>(2) CAD-Dateien des Auftraggebers werden ausschließlich auf Servern in Deutschland und der EU verarbeitet und gespeichert. Eine Weitergabe an Dritte findet nicht statt.</w:t>
      </w:r>
    </w:p>
    <w:p>
      <w:pPr>
        <w:spacing w:before="160" w:after="60"/>
        <w:rPr>
          <w:b/>
          <w:sz w:val="22"/>
        </w:rPr>
      </w:pPr>
      <w:r>
        <w:rPr>
          <w:b/>
          <w:sz w:val="22"/>
        </w:rPr>
        <w:t>§ 9 Sonstige Bestimmungen</w:t>
      </w:r>
    </w:p>
    <w:p>
      <w:pPr>
        <w:spacing w:after="60"/>
      </w:pPr>
      <w:r>
        <w:t>(1) Es gilt deutsches Recht. Erfüllungsort und ausschließlicher Gerichtsstand ist Essen.</w:t>
      </w:r>
    </w:p>
    <w:p>
      <w:pPr>
        <w:spacing w:after="60"/>
      </w:pPr>
      <w:r>
        <w:t>(2) Änderungen und Ergänzungen dieses Vertrags bedürfen der Schriftform. Sollten einzelne Bestimmungen unwirksam sein, bleibt die Wirksamkeit der übrigen Bestimmungen unberührt.</w:t>
      </w:r>
    </w:p>
    <w:p>
      <w:pPr>
        <w:spacing w:after="60"/>
      </w:pPr>
      <w:r>
        <w:t>(3) Dieser Vertrag ersetzt mit Wirksamwerden den zuvor abgeschlossenen Pay-per-Use-Vertrag zwischen den Parteien.</w:t>
      </w:r>
    </w:p>
    <w:p>
      <w:pPr>
        <w:spacing w:before="240" w:after="60"/>
        <w:rPr>
          <w:b/>
          <w:sz w:val="22"/>
        </w:rPr>
      </w:pPr>
      <w:r>
        <w:rPr>
          <w:b/>
          <w:sz w:val="22"/>
        </w:rPr>
        <w:t>Unterschriften</w:t>
      </w:r>
    </w:p>
    <w:p>
      <w:pPr>
        <w:spacing w:after="60"/>
      </w:pPr>
      <w:r>
        <w:t>Dieser Vertrag wird in zwei Ausfertigungen unterzeichnet; jede Partei erhält ein Exemplar.</w:t>
      </w:r>
    </w:p>
    <w:p>
      <w:pPr>
        <w:spacing w:after="560"/>
      </w:pPr>
    </w:p>
    <w:p>
      <w:pPr>
        <w:tabs>
          <w:tab w:val="left" w:pos="4680"/>
        </w:tabs>
        <w:spacing w:after="60"/>
      </w:pPr>
      <w:r>
        <w:t xml:space="preserve">Essen, den _____________________</w:t>
      </w:r>
      <w:r>
        <w:t xml:space="preserve">	[Ort], den _____________________</w:t>
      </w:r>
    </w:p>
    <w:p>
      <w:pPr>
        <w:spacing w:after="560"/>
      </w:pPr>
    </w:p>
    <w:p>
      <w:pPr>
        <w:tabs>
          <w:tab w:val="left" w:pos="4680"/>
        </w:tabs>
        <w:spacing w:after="40"/>
      </w:pPr>
      <w:r>
        <w:rPr>
          <w:sz w:val="20"/>
        </w:rPr>
        <w:t xml:space="preserve">______________________________</w:t>
      </w:r>
      <w:r>
        <w:rPr>
          <w:sz w:val="20"/>
        </w:rPr>
        <w:t xml:space="preserve">	______________________________</w:t>
      </w:r>
    </w:p>
    <w:p>
      <w:pPr>
        <w:tabs>
          <w:tab w:val="left" w:pos="4680"/>
        </w:tabs>
        <w:spacing w:after="60"/>
      </w:pPr>
      <w:r>
        <w:rPr>
          <w:sz w:val="20"/>
        </w:rPr>
        <w:t xml:space="preserve">Dr. Jonas Auda, GenerIO GmbH</w:t>
      </w:r>
      <w:r>
        <w:rPr>
          <w:sz w:val="20"/>
        </w:rPr>
        <w:t xml:space="preserve">	[Name], Creative Polymer</w:t>
      </w:r>
    </w:p>
    <w:sectPr>
      <w:headerReference r:id="rId6" w:type="default"/>
      <w:footerReference r:id="rId7" w:type="default"/>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sz w:val="14"/>
        <w:szCs w:val="14"/>
      </w:rPr>
    </w:pPr>
    <w:r w:rsidDel="00000000" w:rsidR="00000000" w:rsidRPr="00000000">
      <w:rPr>
        <w:sz w:val="14"/>
        <w:szCs w:val="14"/>
        <w:rtl w:val="0"/>
      </w:rPr>
      <w:t xml:space="preserve">GenerIO GmbH · Königgrätzstr. 23 · 45138 Essen · Germany</w:t>
    </w:r>
  </w:p>
  <w:p w:rsidR="00000000" w:rsidDel="00000000" w:rsidP="00000000" w:rsidRDefault="00000000" w:rsidRPr="00000000" w14:paraId="0000000B">
    <w:pPr>
      <w:rPr>
        <w:sz w:val="14"/>
        <w:szCs w:val="14"/>
      </w:rPr>
    </w:pPr>
    <w:r w:rsidDel="00000000" w:rsidR="00000000" w:rsidRPr="00000000">
      <w:rPr>
        <w:sz w:val="14"/>
        <w:szCs w:val="14"/>
        <w:rtl w:val="0"/>
      </w:rPr>
      <w:t xml:space="preserve">Geschäftsführer: Dr. Jonas Auda, Dr. Uwe Grünefeld · HRB 36781 – Amtsgericht Essen · USt-IdNr. DE 454 828 666 · DUNS-No: 316630061 Phone +49 15757040133· E-Mail: info@generio.ai · Web: https://</w:t>
    </w:r>
    <w:hyperlink r:id="rId1">
      <w:r w:rsidDel="00000000" w:rsidR="00000000" w:rsidRPr="00000000">
        <w:rPr>
          <w:sz w:val="14"/>
          <w:szCs w:val="14"/>
          <w:rtl w:val="0"/>
        </w:rPr>
        <w:t xml:space="preserve">generio.ai</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rPr>
        <w:b w:val="1"/>
        <w:bCs w:val="1"/>
        <w:sz w:val="20"/>
        <w:szCs w:val="20"/>
      </w:rPr>
    </w:pPr>
    <w:r w:rsidDel="00000000" w:rsidR="00000000" w:rsidRPr="00000000">
      <w:rPr>
        <w:b w:val="1"/>
        <w:bCs w:val="1"/>
        <w:sz w:val="20"/>
        <w:szCs w:val="20"/>
      </w:rPr>
      <w:drawing>
        <wp:anchor allowOverlap="1" behindDoc="0" distB="114300" distT="114300" distL="114300" distR="114300" hidden="0" layoutInCell="1" locked="0" relativeHeight="0" simplePos="0">
          <wp:simplePos x="0" y="0"/>
          <wp:positionH relativeFrom="margin">
            <wp:align>right</wp:align>
          </wp:positionH>
          <wp:positionV relativeFrom="margin">
            <wp:posOffset>-540745</wp:posOffset>
          </wp:positionV>
          <wp:extent cx="2147888" cy="5652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47888" cy="565234"/>
                  </a:xfrm>
                  <a:prstGeom prst="rect"/>
                  <a:ln/>
                </pic:spPr>
              </pic:pic>
            </a:graphicData>
          </a:graphic>
        </wp:anchor>
      </w:drawing>
    </w:r>
    <w:r w:rsidDel="00000000" w:rsidR="00000000" w:rsidRPr="00000000">
      <w:rPr>
        <w:b w:val="1"/>
        <w:bCs w:val="1"/>
        <w:sz w:val="20"/>
        <w:szCs w:val="20"/>
        <w:rtl w:val="0"/>
      </w:rPr>
      <w:t xml:space="preserve">GenerIO GmbH</w:t>
    </w:r>
  </w:p>
  <w:p w:rsidR="00000000" w:rsidDel="00000000" w:rsidP="00000000" w:rsidRDefault="00000000" w:rsidRPr="00000000" w14:paraId="00000003">
    <w:pPr>
      <w:rPr>
        <w:sz w:val="20"/>
        <w:szCs w:val="20"/>
      </w:rPr>
    </w:pPr>
    <w:r w:rsidDel="00000000" w:rsidR="00000000" w:rsidRPr="00000000">
      <w:rPr>
        <w:sz w:val="20"/>
        <w:szCs w:val="20"/>
        <w:rtl w:val="0"/>
      </w:rPr>
      <w:t xml:space="preserve">Königgrätzstr. 23</w:t>
    </w: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45138 Essen, Germany</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Phone +49 15757040133</w:t>
    </w:r>
  </w:p>
  <w:p w:rsidR="00000000" w:rsidDel="00000000" w:rsidP="00000000" w:rsidRDefault="00000000" w:rsidRPr="00000000" w14:paraId="00000007">
    <w:pPr>
      <w:rPr>
        <w:sz w:val="20"/>
        <w:szCs w:val="20"/>
      </w:rPr>
    </w:pPr>
    <w:r w:rsidDel="00000000" w:rsidR="00000000" w:rsidRPr="00000000">
      <w:rPr>
        <w:sz w:val="20"/>
        <w:szCs w:val="20"/>
        <w:rtl w:val="0"/>
      </w:rPr>
      <w:t xml:space="preserve">E-Mail: info@generio.ai</w:t>
    </w:r>
  </w:p>
  <w:p w:rsidR="00000000" w:rsidDel="00000000" w:rsidP="00000000" w:rsidRDefault="00000000" w:rsidRPr="00000000" w14:paraId="00000008">
    <w:pPr>
      <w:rPr>
        <w:sz w:val="20"/>
        <w:szCs w:val="20"/>
      </w:rPr>
    </w:pPr>
    <w:r w:rsidDel="00000000" w:rsidR="00000000" w:rsidRPr="00000000">
      <w:rPr>
        <w:sz w:val="20"/>
        <w:szCs w:val="20"/>
        <w:rtl w:val="0"/>
      </w:rPr>
      <w:t xml:space="preserve">Web: generio.ai</w:t>
    </w:r>
  </w:p>
  <w:p w:rsidR="00000000" w:rsidDel="00000000" w:rsidP="00000000" w:rsidRDefault="00000000" w:rsidRPr="00000000" w14:paraId="00000009">
    <w:pP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Relationships xmlns="http://schemas.openxmlformats.org/package/2006/relationships"><Relationship Id="rId1" Type="http://schemas.openxmlformats.org/officeDocument/2006/relationships/hyperlink" Target="http://www.generio.ai" TargetMode="Externa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