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color w:val="888888"/>
          <w:sz w:val="20"/>
          <w:szCs w:val="20"/>
        </w:rPr>
        <w:t xml:space="preserve">AOK Baden-Württemberg</w:t>
      </w:r>
    </w:p>
    <w:p>
      <w:pPr>
        <w:spacing w:after="200" w:before="0"/>
      </w:pPr>
      <w:r>
        <w:rPr>
          <w:rFonts w:ascii="Arial" w:cs="Arial" w:eastAsia="Arial" w:hAnsi="Arial"/>
          <w:b/>
          <w:bCs/>
          <w:color w:val="1F3864"/>
          <w:sz w:val="40"/>
          <w:szCs w:val="40"/>
        </w:rPr>
        <w:t xml:space="preserve">Sachverhaltsdarstellung &amp; Chronologie</w:t>
      </w:r>
    </w:p>
    <w:p>
      <w:pPr>
        <w:pBdr>
          <w:bottom w:val="single" w:color="1F3864" w:sz="6"/>
        </w:pBdr>
        <w:spacing w:after="60"/>
      </w:pPr>
      <w:r>
        <w:t xml:space="preserve"/>
      </w:r>
    </w:p>
    <w:p>
      <w:pPr>
        <w:spacing w:after="160" w:before="240"/>
      </w:pPr>
      <w:r>
        <w:rPr>
          <w:rFonts w:ascii="Arial" w:cs="Arial" w:eastAsia="Arial" w:hAnsi="Arial"/>
          <w:b/>
          <w:bCs/>
          <w:color w:val="1F3864"/>
          <w:sz w:val="26"/>
          <w:szCs w:val="26"/>
        </w:rPr>
        <w:t xml:space="preserve">Eckdaten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Versicherter</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Dr. rer. nat. Jonas Auda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Versichertennummer</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M045651505</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Krankenversicherung</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AOK Baden-Württemberg</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Ansprechpartnerin AOK</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Bettina Wagenblast (Versicherung &amp; Beiträge)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Dokumenterstellt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11.05.2026</w:t>
            </w:r>
          </w:p>
        </w:tc>
      </w:tr>
      <w:tr>
        <w:tc>
          <w:tcPr>
            <w:tcW w:type="dxa" w:w="3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rFonts w:ascii="Arial" w:cs="Arial" w:eastAsia="Arial" w:hAnsi="Arial"/>
                <w:b/>
                <w:bCs/>
                <w:sz w:val="20"/>
                <w:szCs w:val="20"/>
              </w:rPr>
              <w:t xml:space="preserve">Status</w:t>
            </w:r>
          </w:p>
        </w:tc>
        <w:tc>
          <w:tcPr>
            <w:tcW w:type="dxa" w:w="616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sz w:val="20"/>
                <w:szCs w:val="20"/>
              </w:rPr>
              <w:t xml:space="preserve">Widerspruch eingelegt — Antwort ausstehend</w:t>
            </w:r>
          </w:p>
        </w:tc>
      </w:tr>
    </w:tbl>
    <w:p>
      <w:pPr>
        <w:pBdr>
          <w:bottom w:val="single" w:color="CCCCCC" w:sz="4"/>
        </w:pBdr>
        <w:spacing w:after="120" w:before="120"/>
      </w:pPr>
      <w:r>
        <w:t xml:space="preserve"/>
      </w:r>
    </w:p>
    <w:p>
      <w:pPr>
        <w:pStyle w:val="Heading1"/>
        <w:spacing w:after="160" w:before="400"/>
      </w:pPr>
      <w:r>
        <w:rPr>
          <w:rFonts w:ascii="Arial" w:cs="Arial" w:eastAsia="Arial" w:hAnsi="Arial"/>
          <w:b/>
          <w:bCs/>
          <w:color w:val="1F3864"/>
          <w:sz w:val="32"/>
          <w:szCs w:val="32"/>
        </w:rPr>
        <w:t xml:space="preserve">1. Hintergrund</w:t>
      </w:r>
    </w:p>
    <w:p>
      <w:pPr>
        <w:spacing w:after="120"/>
      </w:pPr>
      <w:r>
        <w:rPr>
          <w:rFonts w:ascii="Arial" w:cs="Arial" w:eastAsia="Arial" w:hAnsi="Arial"/>
          <w:sz w:val="22"/>
          <w:szCs w:val="22"/>
        </w:rPr>
        <w:t xml:space="preserve">Jonas Auda ist als Selbständiger / Gründer freiwillig bei der AOK Baden-Württemberg versichert. Im Juni 2025 beantragte er die freiwillige Versicherung und gab ein Einkommen aus selbständiger Tätigkeit an.</w:t>
      </w:r>
    </w:p>
    <w:p>
      <w:pPr>
        <w:spacing w:after="120"/>
      </w:pPr>
      <w:r>
        <w:rPr>
          <w:rFonts w:ascii="Arial" w:cs="Arial" w:eastAsia="Arial" w:hAnsi="Arial"/>
          <w:sz w:val="22"/>
          <w:szCs w:val="22"/>
        </w:rPr>
        <w:t xml:space="preserve">Ab Herbst 2025 erhielt er das Gründungsstipendium NRW in Höhe von 1.200 EUR monatlich, nachdem der Gründungszuschuss vom Arbeitsamt ausgelaufen war. Er meldete diesen Wechsel rechtzeitig der AOK — dieser wurde jedoch nicht korrekt verarbeitet.</w:t>
      </w:r>
    </w:p>
    <w:p>
      <w:pPr>
        <w:spacing w:after="120"/>
      </w:pPr>
      <w:r>
        <w:rPr>
          <w:rFonts w:ascii="Arial" w:cs="Arial" w:eastAsia="Arial" w:hAnsi="Arial"/>
          <w:sz w:val="22"/>
          <w:szCs w:val="22"/>
        </w:rPr>
        <w:t xml:space="preserve">Daraus entstand ein monatelanger Streit um die korrekte Beitragsbasis, in dessen Verlauf Jonas Beiträge auf falscher Grundlage zahlte, Rückbuchungsgebühren auferlegt bekam und sich Geld leihen musste, um die Beiträge zu stemmen.</w:t>
      </w:r>
    </w:p>
    <w:p>
      <w:pPr>
        <w:pBdr>
          <w:bottom w:val="single" w:color="CCCCCC" w:sz="4"/>
        </w:pBdr>
        <w:spacing w:after="120" w:before="120"/>
      </w:pPr>
      <w:r>
        <w:t xml:space="preserve"/>
      </w:r>
    </w:p>
    <w:p>
      <w:pPr>
        <w:pStyle w:val="Heading1"/>
        <w:spacing w:after="160" w:before="400"/>
      </w:pPr>
      <w:r>
        <w:rPr>
          <w:rFonts w:ascii="Arial" w:cs="Arial" w:eastAsia="Arial" w:hAnsi="Arial"/>
          <w:b/>
          <w:bCs/>
          <w:color w:val="1F3864"/>
          <w:sz w:val="32"/>
          <w:szCs w:val="32"/>
        </w:rPr>
        <w:t xml:space="preserve">2. Chronologie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600"/>
        <w:gridCol w:w="4026"/>
      </w:tblGrid>
      <w:tr>
        <w:trPr>
          <w:tblHeader/>
        </w:trPr>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Datum</w:t>
            </w:r>
          </w:p>
        </w:tc>
        <w:tc>
          <w:tcPr>
            <w:tcW w:type="dxa" w:w="26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Ereignis</w:t>
            </w:r>
          </w:p>
        </w:tc>
        <w:tc>
          <w:tcPr>
            <w:tcW w:type="dxa" w:w="4026"/>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240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b/>
                <w:bCs/>
                <w:color w:val="2E5090"/>
                <w:sz w:val="20"/>
                <w:szCs w:val="20"/>
              </w:rPr>
              <w:t xml:space="preserve">Juni 2025</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Antrag freiwillige Versicherung</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Jonas beantragt freiwillige Versicherung bei AOK. Einkommen laut Antrag: 2.300 EUR aus selbständiger Tätigkeit.</w:t>
            </w:r>
          </w:p>
        </w:tc>
      </w:tr>
      <w:tr>
        <w:tc>
          <w:tcPr>
            <w:tcW w:type="dxa" w:w="24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rFonts w:ascii="Arial" w:cs="Arial" w:eastAsia="Arial" w:hAnsi="Arial"/>
                <w:b/>
                <w:bCs/>
                <w:color w:val="2E5090"/>
                <w:sz w:val="20"/>
                <w:szCs w:val="20"/>
              </w:rPr>
              <w:t xml:space="preserve">11.09.2025</w:t>
            </w:r>
          </w:p>
        </w:tc>
        <w:tc>
          <w:tcPr>
            <w:tcW w:type="dxa" w:w="260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b/>
                <w:bCs/>
                <w:sz w:val="20"/>
                <w:szCs w:val="20"/>
              </w:rPr>
              <w:t xml:space="preserve">AOK-E-Mail mit Fehler</w:t>
            </w:r>
          </w:p>
        </w:tc>
        <w:tc>
          <w:tcPr>
            <w:tcW w:type="dxa" w:w="436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sz w:val="20"/>
                <w:szCs w:val="20"/>
              </w:rPr>
              <w:t xml:space="preserve">AOK bestätigt Einkommen mit 2.100 EUR — falsch. Korrekt wären 1.200 EUR (Gründungsstipendium NRW). Fehler liegt auf Seite der AOK.</w:t>
            </w:r>
          </w:p>
        </w:tc>
      </w:tr>
      <w:tr>
        <w:tc>
          <w:tcPr>
            <w:tcW w:type="dxa" w:w="24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rFonts w:ascii="Arial" w:cs="Arial" w:eastAsia="Arial" w:hAnsi="Arial"/>
                <w:b/>
                <w:bCs/>
                <w:color w:val="2E5090"/>
                <w:sz w:val="20"/>
                <w:szCs w:val="20"/>
              </w:rPr>
              <w:t xml:space="preserve">23.09.2025</w:t>
            </w:r>
          </w:p>
        </w:tc>
        <w:tc>
          <w:tcPr>
            <w:tcW w:type="dxa" w:w="260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b/>
                <w:bCs/>
                <w:sz w:val="20"/>
                <w:szCs w:val="20"/>
              </w:rPr>
              <w:t xml:space="preserve">Korrektur durch Jonas</w:t>
            </w:r>
          </w:p>
        </w:tc>
        <w:tc>
          <w:tcPr>
            <w:tcW w:type="dxa" w:w="436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sz w:val="20"/>
                <w:szCs w:val="20"/>
              </w:rPr>
              <w:t xml:space="preserve">Jonas korrigiert den Fehler per E-Mail, legt Empfehlungsschreiben als Nachweis bei. Korrekte Einkommensangabe: 1.200 EUR. Dokumentiert und archiviert.</w:t>
            </w:r>
          </w:p>
        </w:tc>
      </w:tr>
      <w:tr>
        <w:tc>
          <w:tcPr>
            <w:tcW w:type="dxa" w:w="24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rFonts w:ascii="Arial" w:cs="Arial" w:eastAsia="Arial" w:hAnsi="Arial"/>
                <w:b/>
                <w:bCs/>
                <w:color w:val="2E5090"/>
                <w:sz w:val="20"/>
                <w:szCs w:val="20"/>
              </w:rPr>
              <w:t xml:space="preserve">Okt 2025 – Mär 2026</w:t>
            </w:r>
          </w:p>
        </w:tc>
        <w:tc>
          <w:tcPr>
            <w:tcW w:type="dxa" w:w="260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b/>
                <w:bCs/>
                <w:sz w:val="20"/>
                <w:szCs w:val="20"/>
              </w:rPr>
              <w:t xml:space="preserve">Korrektur nicht verarbeitet</w:t>
            </w:r>
          </w:p>
        </w:tc>
        <w:tc>
          <w:tcPr>
            <w:tcW w:type="dxa" w:w="436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sz w:val="20"/>
                <w:szCs w:val="20"/>
              </w:rPr>
              <w:t xml:space="preserve">AOK ignoriert die Korrektur. Beiträge werden weiterhin auf falscher Basis berechnet (ca. 2.300 EUR statt 1.200 EUR). Mehrfache Rückrufbitten von Jonas bleiben unbeantwortet oder werden falsch kategorisiert.</w:t>
            </w:r>
          </w:p>
        </w:tc>
      </w:tr>
      <w:tr>
        <w:tc>
          <w:tcPr>
            <w:tcW w:type="dxa" w:w="240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b/>
                <w:bCs/>
                <w:color w:val="2E5090"/>
                <w:sz w:val="20"/>
                <w:szCs w:val="20"/>
              </w:rPr>
              <w:t xml:space="preserve">März 2026</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Einkommensfragebogen</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Jonas reicht Einkommensfragebogen ein. AOK berechnet Beitrag neu — jedoch auf Basis von 1.500 EUR, obwohl dieser Betrag erst ab April 2026 gilt.</w:t>
            </w:r>
          </w:p>
        </w:tc>
      </w:tr>
      <w:tr>
        <w:tc>
          <w:tcPr>
            <w:tcW w:type="dxa" w:w="240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b/>
                <w:bCs/>
                <w:color w:val="2E5090"/>
                <w:sz w:val="20"/>
                <w:szCs w:val="20"/>
              </w:rPr>
              <w:t xml:space="preserve">15.04.2026</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Abbuchung für März</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AOK bucht den (noch alten, zu hohen) Beitrag für März ab: ca. 494 EUR.</w:t>
            </w:r>
          </w:p>
        </w:tc>
      </w:tr>
      <w:tr>
        <w:tc>
          <w:tcPr>
            <w:tcW w:type="dxa" w:w="24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rFonts w:ascii="Arial" w:cs="Arial" w:eastAsia="Arial" w:hAnsi="Arial"/>
                <w:b/>
                <w:bCs/>
                <w:color w:val="2E5090"/>
                <w:sz w:val="20"/>
                <w:szCs w:val="20"/>
              </w:rPr>
              <w:t xml:space="preserve">21.04.2026</w:t>
            </w:r>
          </w:p>
        </w:tc>
        <w:tc>
          <w:tcPr>
            <w:tcW w:type="dxa" w:w="260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b/>
                <w:bCs/>
                <w:sz w:val="20"/>
                <w:szCs w:val="20"/>
              </w:rPr>
              <w:t xml:space="preserve">Rückbuchung durch Jonas</w:t>
            </w:r>
          </w:p>
        </w:tc>
        <w:tc>
          <w:tcPr>
            <w:tcW w:type="dxa" w:w="436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sz w:val="20"/>
                <w:szCs w:val="20"/>
              </w:rPr>
              <w:t xml:space="preserve">Jonas bucht den Märzbeitrag zurück, da er auf falscher Basis berechnet wurde. AOK stoppt SEPA-Mandat. Rückstand von 494,05 EUR inkl. Bankgebühren entsteht.</w:t>
            </w:r>
          </w:p>
        </w:tc>
      </w:tr>
      <w:tr>
        <w:tc>
          <w:tcPr>
            <w:tcW w:type="dxa" w:w="240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b/>
                <w:bCs/>
                <w:color w:val="2E5090"/>
                <w:sz w:val="20"/>
                <w:szCs w:val="20"/>
              </w:rPr>
              <w:t xml:space="preserve">22.04.2026</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Antwort Wagenblast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Frau Wagenblast antwortet per Portal. AOK-Position: rückwirkende Korrekturen nur per Steuerbescheid möglich. Rückruf-Fehler wird eingeräumt und entschuldigt.</w:t>
            </w:r>
          </w:p>
        </w:tc>
      </w:tr>
      <w:tr>
        <w:tc>
          <w:tcPr>
            <w:tcW w:type="dxa" w:w="240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b/>
                <w:bCs/>
                <w:color w:val="2E5090"/>
                <w:sz w:val="20"/>
                <w:szCs w:val="20"/>
              </w:rPr>
              <w:t xml:space="preserve">11.05.2026</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Widerspruch Jonas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Jonas schickt umfassenden Widerspruch per Portal-Nachricht. Bestreitet AOK-Argumentation, fordert Neuberechnung, Rückerstattung, Mitgliedschaftsbescheinigung und kündigt Beschwerde an.</w:t>
            </w:r>
          </w:p>
        </w:tc>
      </w:tr>
      <w:tr>
        <w:tc>
          <w:tcPr>
            <w:tcW w:type="dxa" w:w="24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tcPr>
          <w:p>
            <w:r>
              <w:rPr>
                <w:rFonts w:ascii="Arial" w:cs="Arial" w:eastAsia="Arial" w:hAnsi="Arial"/>
                <w:b/>
                <w:bCs/>
                <w:color w:val="2E5090"/>
                <w:sz w:val="20"/>
                <w:szCs w:val="20"/>
              </w:rPr>
              <w:t xml:space="preserve">11.05.2026</w:t>
            </w:r>
          </w:p>
        </w:tc>
        <w:tc>
          <w:tcPr>
            <w:tcW w:type="dxa" w:w="260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b/>
                <w:bCs/>
                <w:sz w:val="20"/>
                <w:szCs w:val="20"/>
              </w:rPr>
              <w:t xml:space="preserve">Antwort AOK ausstehend</w:t>
            </w:r>
          </w:p>
        </w:tc>
        <w:tc>
          <w:tcPr>
            <w:tcW w:type="dxa" w:w="436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sz w:val="20"/>
                <w:szCs w:val="20"/>
              </w:rPr>
              <w:t xml:space="preserve">Frist: 14 Tage ab 11.05.2026. Keine Reaktion bisher.</w:t>
            </w:r>
          </w:p>
        </w:tc>
      </w:tr>
    </w:tbl>
    <w:p>
      <w:pPr>
        <w:pBdr>
          <w:bottom w:val="single" w:color="CCCCCC" w:sz="4"/>
        </w:pBdr>
        <w:spacing w:after="120" w:before="120"/>
      </w:pPr>
      <w:r>
        <w:t xml:space="preserve"/>
      </w:r>
    </w:p>
    <w:p>
      <w:pPr>
        <w:pStyle w:val="Heading1"/>
        <w:spacing w:after="160" w:before="400"/>
      </w:pPr>
      <w:r>
        <w:rPr>
          <w:rFonts w:ascii="Arial" w:cs="Arial" w:eastAsia="Arial" w:hAnsi="Arial"/>
          <w:b/>
          <w:bCs/>
          <w:color w:val="1F3864"/>
          <w:sz w:val="32"/>
          <w:szCs w:val="32"/>
        </w:rPr>
        <w:t xml:space="preserve">3. Streitpunkte im Detail</w:t>
      </w:r>
    </w:p>
    <w:p>
      <w:pPr>
        <w:pStyle w:val="Heading2"/>
        <w:spacing w:after="120" w:before="280"/>
      </w:pPr>
      <w:r>
        <w:rPr>
          <w:rFonts w:ascii="Arial" w:cs="Arial" w:eastAsia="Arial" w:hAnsi="Arial"/>
          <w:b/>
          <w:bCs/>
          <w:color w:val="2E5090"/>
          <w:sz w:val="26"/>
          <w:szCs w:val="26"/>
        </w:rPr>
        <w:t xml:space="preserve">3.1 Falsch erfasstes Einkommen durch AOK</w:t>
      </w:r>
    </w:p>
    <w:p>
      <w:pPr>
        <w:spacing w:after="120"/>
      </w:pPr>
      <w:r>
        <w:rPr>
          <w:rFonts w:ascii="Arial" w:cs="Arial" w:eastAsia="Arial" w:hAnsi="Arial"/>
          <w:sz w:val="22"/>
          <w:szCs w:val="22"/>
        </w:rPr>
        <w:t xml:space="preserve">Die AOK erfasste bereits im September 2025 ein falsches Einkommen (2.100 EUR laut AOK-E-Mail, ursprünglich 2.300 EUR laut Antrag — beide Werte falsch). Das korrekte Einkommen ab Herbst 2025 betrug 1.200 EUR aus dem Gründungsstipendium NRW.</w:t>
      </w:r>
    </w:p>
    <w:p>
      <w:pPr>
        <w:spacing w:after="120"/>
      </w:pPr>
      <w:r>
        <w:rPr>
          <w:rFonts w:ascii="Arial" w:cs="Arial" w:eastAsia="Arial" w:hAnsi="Arial"/>
          <w:sz w:val="22"/>
          <w:szCs w:val="22"/>
        </w:rPr>
        <w:t xml:space="preserve">Jonas hat diesen Fehler am 23.09.2025 schriftlich und mit Nachweis korrigiert. Eine Bearbeitung ist nie erfolgt.</w:t>
      </w:r>
    </w:p>
    <w:p>
      <w:pPr>
        <w:pStyle w:val="Heading2"/>
        <w:spacing w:after="120" w:before="280"/>
      </w:pPr>
      <w:r>
        <w:rPr>
          <w:rFonts w:ascii="Arial" w:cs="Arial" w:eastAsia="Arial" w:hAnsi="Arial"/>
          <w:b/>
          <w:bCs/>
          <w:color w:val="2E5090"/>
          <w:sz w:val="26"/>
          <w:szCs w:val="26"/>
        </w:rPr>
        <w:t xml:space="preserve">3.2 Falsche Beitragsbasis für Neuberechnung</w:t>
      </w:r>
    </w:p>
    <w:p>
      <w:pPr>
        <w:spacing w:after="120"/>
      </w:pPr>
      <w:r>
        <w:rPr>
          <w:rFonts w:ascii="Arial" w:cs="Arial" w:eastAsia="Arial" w:hAnsi="Arial"/>
          <w:sz w:val="22"/>
          <w:szCs w:val="22"/>
        </w:rPr>
        <w:t xml:space="preserve">Als die AOK im März 2026 schließlich eine Neuberechnung vornahm, geschah dies auf Basis von 1.500 EUR — einem Wert, der erst ab April 2026 gilt. Für Oktober 2025 bis März 2026 wären 1.200 EUR korrekt gewesen.</w:t>
      </w:r>
    </w:p>
    <w:p>
      <w:pPr>
        <w:pStyle w:val="Heading2"/>
        <w:spacing w:after="120" w:before="280"/>
      </w:pPr>
      <w:r>
        <w:rPr>
          <w:rFonts w:ascii="Arial" w:cs="Arial" w:eastAsia="Arial" w:hAnsi="Arial"/>
          <w:b/>
          <w:bCs/>
          <w:color w:val="2E5090"/>
          <w:sz w:val="26"/>
          <w:szCs w:val="26"/>
        </w:rPr>
        <w:t xml:space="preserve">3.3 AOK-Argument: Nur Steuerbescheid erlaubt Rückwirkung</w:t>
      </w:r>
    </w:p>
    <w:p>
      <w:pPr>
        <w:spacing w:after="120"/>
      </w:pPr>
      <w:r>
        <w:rPr>
          <w:rFonts w:ascii="Arial" w:cs="Arial" w:eastAsia="Arial" w:hAnsi="Arial"/>
          <w:sz w:val="22"/>
          <w:szCs w:val="22"/>
        </w:rPr>
        <w:t xml:space="preserve">Frau Wagenblast berief sich darauf, dass rückwirkende Beitragsänderungen nur per Steuerbescheid möglich seien. Dieses Argument greift nicht, weil der Fehler auf Seite der AOK lag — es handelt sich nicht um eine nachträgliche Einkommensschwankung, sondern um einen von AOK selbst eingetragenen Fehler, der nachweislich am 23.09.2025 korrigiert wurde und nicht bearbeitet worden ist.</w:t>
      </w:r>
    </w:p>
    <w:p>
      <w:pPr>
        <w:pStyle w:val="Heading2"/>
        <w:spacing w:after="120" w:before="280"/>
      </w:pPr>
      <w:r>
        <w:rPr>
          <w:rFonts w:ascii="Arial" w:cs="Arial" w:eastAsia="Arial" w:hAnsi="Arial"/>
          <w:b/>
          <w:bCs/>
          <w:color w:val="2E5090"/>
          <w:sz w:val="26"/>
          <w:szCs w:val="26"/>
        </w:rPr>
        <w:t xml:space="preserve">3.4 Rückbuchungsgebühren und Säumniszuschlag</w:t>
      </w:r>
    </w:p>
    <w:p>
      <w:pPr>
        <w:spacing w:after="120"/>
      </w:pPr>
      <w:r>
        <w:rPr>
          <w:rFonts w:ascii="Arial" w:cs="Arial" w:eastAsia="Arial" w:hAnsi="Arial"/>
          <w:sz w:val="22"/>
          <w:szCs w:val="22"/>
        </w:rPr>
        <w:t xml:space="preserve">Die AOK belastet Jonas mit Rückbuchungsgebühren der Bank (494,05 EUR Gesamtrückstand). Jonas erkennt diese nicht an, da sie direkte Folge des Behaltens einer falsch berechneten Forderung sind.</w:t>
      </w:r>
    </w:p>
    <w:p>
      <w:pPr>
        <w:pStyle w:val="Heading2"/>
        <w:spacing w:after="120" w:before="280"/>
      </w:pPr>
      <w:r>
        <w:rPr>
          <w:rFonts w:ascii="Arial" w:cs="Arial" w:eastAsia="Arial" w:hAnsi="Arial"/>
          <w:b/>
          <w:bCs/>
          <w:color w:val="2E5090"/>
          <w:sz w:val="26"/>
          <w:szCs w:val="26"/>
        </w:rPr>
        <w:t xml:space="preserve">3.5 Ignorierte Rückrufbitten</w:t>
      </w:r>
    </w:p>
    <w:p>
      <w:pPr>
        <w:spacing w:after="120"/>
      </w:pPr>
      <w:r>
        <w:rPr>
          <w:rFonts w:ascii="Arial" w:cs="Arial" w:eastAsia="Arial" w:hAnsi="Arial"/>
          <w:sz w:val="22"/>
          <w:szCs w:val="22"/>
        </w:rPr>
        <w:t xml:space="preserve">Jonas bat mehrfach um einen Rückruf. Laut AOK wurden diese intern als "Leistungsanfragen" kategorisiert und nicht weitergeleitet. Frau Wagenblast entschuldigte sich dafür. Ein einziges Telefonat hätte die Sache klären können.</w:t>
      </w:r>
    </w:p>
    <w:p>
      <w:pPr>
        <w:pBdr>
          <w:bottom w:val="single" w:color="CCCCCC" w:sz="4"/>
        </w:pBdr>
        <w:spacing w:after="120" w:before="120"/>
      </w:pPr>
      <w:r>
        <w:t xml:space="preserve"/>
      </w:r>
    </w:p>
    <w:p>
      <w:pPr>
        <w:pStyle w:val="Heading1"/>
        <w:spacing w:after="160" w:before="400"/>
      </w:pPr>
      <w:r>
        <w:rPr>
          <w:rFonts w:ascii="Arial" w:cs="Arial" w:eastAsia="Arial" w:hAnsi="Arial"/>
          <w:b/>
          <w:bCs/>
          <w:color w:val="1F3864"/>
          <w:sz w:val="32"/>
          <w:szCs w:val="32"/>
        </w:rPr>
        <w:t xml:space="preserve">4. Forderungen von Jonas</w:t>
      </w:r>
    </w:p>
    <w:p>
      <w:pPr>
        <w:pStyle w:val="ListParagraph"/>
        <w:numPr>
          <w:ilvl w:val="0"/>
          <w:numId w:val="2"/>
        </w:numPr>
        <w:spacing w:after="100"/>
      </w:pPr>
      <w:r>
        <w:rPr>
          <w:rFonts w:ascii="Arial" w:cs="Arial" w:eastAsia="Arial" w:hAnsi="Arial"/>
          <w:sz w:val="22"/>
          <w:szCs w:val="22"/>
        </w:rPr>
        <w:t xml:space="preserve">Vollständige Neuberechnung der Beiträge für Oktober 2025 bis März 2026 auf Basis von 1.200 EUR</w:t>
      </w:r>
    </w:p>
    <w:p>
      <w:pPr>
        <w:pStyle w:val="ListParagraph"/>
        <w:numPr>
          <w:ilvl w:val="0"/>
          <w:numId w:val="2"/>
        </w:numPr>
        <w:spacing w:after="100"/>
      </w:pPr>
      <w:r>
        <w:rPr>
          <w:rFonts w:ascii="Arial" w:cs="Arial" w:eastAsia="Arial" w:hAnsi="Arial"/>
          <w:sz w:val="22"/>
          <w:szCs w:val="22"/>
        </w:rPr>
        <w:t xml:space="preserve">Aufstellung der Überzahlung und Rückerstattung der Differenz</w:t>
      </w:r>
    </w:p>
    <w:p>
      <w:pPr>
        <w:pStyle w:val="ListParagraph"/>
        <w:numPr>
          <w:ilvl w:val="0"/>
          <w:numId w:val="2"/>
        </w:numPr>
        <w:spacing w:after="100"/>
      </w:pPr>
      <w:r>
        <w:rPr>
          <w:rFonts w:ascii="Arial" w:cs="Arial" w:eastAsia="Arial" w:hAnsi="Arial"/>
          <w:sz w:val="22"/>
          <w:szCs w:val="22"/>
        </w:rPr>
        <w:t xml:space="preserve">Sofortige Ausstellung der Mitgliedschaftsbescheinigung für den Wechsel zur Techniker Krankenkasse</w:t>
      </w:r>
    </w:p>
    <w:p>
      <w:pPr>
        <w:pStyle w:val="ListParagraph"/>
        <w:numPr>
          <w:ilvl w:val="0"/>
          <w:numId w:val="2"/>
        </w:numPr>
        <w:spacing w:after="100"/>
      </w:pPr>
      <w:r>
        <w:rPr>
          <w:rFonts w:ascii="Arial" w:cs="Arial" w:eastAsia="Arial" w:hAnsi="Arial"/>
          <w:sz w:val="22"/>
          <w:szCs w:val="22"/>
        </w:rPr>
        <w:t xml:space="preserve">Streichung von Rückbuchungsgebühren und Säumniszuschlag</w:t>
      </w:r>
    </w:p>
    <w:p>
      <w:pPr>
        <w:pStyle w:val="ListParagraph"/>
        <w:numPr>
          <w:ilvl w:val="0"/>
          <w:numId w:val="2"/>
        </w:numPr>
        <w:spacing w:after="200"/>
      </w:pPr>
      <w:r>
        <w:rPr>
          <w:rFonts w:ascii="Arial" w:cs="Arial" w:eastAsia="Arial" w:hAnsi="Arial"/>
          <w:sz w:val="22"/>
          <w:szCs w:val="22"/>
        </w:rPr>
        <w:t xml:space="preserve">Schriftliche Bestätigung der korrekten Abrechnung</w:t>
      </w:r>
    </w:p>
    <w:p>
      <w:pPr>
        <w:pBdr>
          <w:bottom w:val="single" w:color="CCCCCC" w:sz="4"/>
        </w:pBdr>
        <w:spacing w:after="120" w:before="120"/>
      </w:pPr>
      <w:r>
        <w:t xml:space="preserve"/>
      </w:r>
    </w:p>
    <w:p>
      <w:pPr>
        <w:pStyle w:val="Heading1"/>
        <w:spacing w:after="160" w:before="400"/>
      </w:pPr>
      <w:r>
        <w:rPr>
          <w:rFonts w:ascii="Arial" w:cs="Arial" w:eastAsia="Arial" w:hAnsi="Arial"/>
          <w:b/>
          <w:bCs/>
          <w:color w:val="1F3864"/>
          <w:sz w:val="32"/>
          <w:szCs w:val="32"/>
        </w:rPr>
        <w:t xml:space="preserve">5. Nächste Schritte / Eskalationsplan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4626"/>
        <w:gridCol w:w="2200"/>
      </w:tblGrid>
      <w:tr>
        <w:trPr>
          <w:tblHeader/>
        </w:trPr>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Schritt</w:t>
            </w:r>
          </w:p>
        </w:tc>
        <w:tc>
          <w:tcPr>
            <w:tcW w:type="dxa" w:w="4626"/>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Maßnahme</w:t>
            </w:r>
          </w:p>
        </w:tc>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Frist / Status</w:t>
            </w:r>
          </w:p>
        </w:tc>
      </w:tr>
      <w:tr>
        <w:tc>
          <w:tcPr>
            <w:tcW w:type="dxa" w:w="220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b/>
                <w:bCs/>
                <w:sz w:val="20"/>
                <w:szCs w:val="20"/>
              </w:rPr>
              <w:t xml:space="preserve">1. Widerspruch</w:t>
            </w:r>
          </w:p>
        </w:tc>
        <w:tc>
          <w:tcPr>
            <w:tcW w:type="dxa" w:w="4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Widerspruchsschreiben per Portal — bereits gesendet am 11.05.2026</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color w:val="2E7D32"/>
                <w:sz w:val="20"/>
                <w:szCs w:val="20"/>
              </w:rPr>
              <w:t xml:space="preserve">✓ Erledigt</w:t>
            </w:r>
          </w:p>
        </w:tc>
      </w:tr>
      <w:tr>
        <w:tc>
          <w:tcPr>
            <w:tcW w:type="dxa" w:w="220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b/>
                <w:bCs/>
                <w:sz w:val="20"/>
                <w:szCs w:val="20"/>
              </w:rPr>
              <w:t xml:space="preserve">2. Antwort abwarten</w:t>
            </w:r>
          </w:p>
        </w:tc>
        <w:tc>
          <w:tcPr>
            <w:tcW w:type="dxa" w:w="4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AOK hat 14 Tage Frist ab 11.05.2026</w:t>
            </w:r>
          </w:p>
        </w:tc>
        <w:tc>
          <w:tcPr>
            <w:tcW w:type="dxa" w:w="220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color w:val="E65100"/>
                <w:sz w:val="20"/>
                <w:szCs w:val="20"/>
              </w:rPr>
              <w:t xml:space="preserve">⏳ bis 25.05.2026</w:t>
            </w:r>
          </w:p>
        </w:tc>
      </w:tr>
      <w:tr>
        <w:tc>
          <w:tcPr>
            <w:tcW w:type="dxa" w:w="220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b/>
                <w:bCs/>
                <w:sz w:val="20"/>
                <w:szCs w:val="20"/>
              </w:rPr>
              <w:t xml:space="preserve">3. Beschwerde</w:t>
            </w:r>
          </w:p>
        </w:tc>
        <w:tc>
          <w:tcPr>
            <w:tcW w:type="dxa" w:w="4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Ministerium für Soziales, Gesundheit und Integration BW + Sozialverband VdK, falls keine zufriedenstellende Antwort</w:t>
            </w:r>
          </w:p>
        </w:tc>
        <w:tc>
          <w:tcPr>
            <w:tcW w:type="dxa" w:w="2200"/>
            <w:tcBorders>
              <w:top w:val="single" w:color="CCCCCC" w:sz="1"/>
              <w:left w:val="single" w:color="CCCCCC" w:sz="1"/>
              <w:bottom w:val="single" w:color="CCCCCC" w:sz="1"/>
              <w:right w:val="single" w:color="CCCCCC" w:sz="1"/>
            </w:tcBorders>
            <w:shd w:fill="FFF9E6" w:val="clear"/>
            <w:tcMar>
              <w:top w:type="dxa" w:w="80"/>
              <w:left w:type="dxa" w:w="120"/>
              <w:bottom w:type="dxa" w:w="80"/>
              <w:right w:type="dxa" w:w="120"/>
            </w:tcMar>
          </w:tcPr>
          <w:p>
            <w:r>
              <w:rPr>
                <w:rFonts w:ascii="Arial" w:cs="Arial" w:eastAsia="Arial" w:hAnsi="Arial"/>
                <w:color w:val="E65100"/>
                <w:sz w:val="20"/>
                <w:szCs w:val="20"/>
              </w:rPr>
              <w:t xml:space="preserve">⏳ ab 26.05.2026</w:t>
            </w:r>
          </w:p>
        </w:tc>
      </w:tr>
      <w:tr>
        <w:tc>
          <w:tcPr>
            <w:tcW w:type="dxa" w:w="2200"/>
            <w:tcBorders>
              <w:top w:val="single" w:color="CCCCCC" w:sz="1"/>
              <w:left w:val="single" w:color="CCCCCC" w:sz="1"/>
              <w:bottom w:val="single" w:color="CCCCCC" w:sz="1"/>
              <w:right w:val="single" w:color="CCCCCC" w:sz="1"/>
            </w:tcBorders>
            <w:shd w:fill="F5F8FF" w:val="clear"/>
            <w:tcMar>
              <w:top w:type="dxa" w:w="80"/>
              <w:left w:type="dxa" w:w="120"/>
              <w:bottom w:type="dxa" w:w="80"/>
              <w:right w:type="dxa" w:w="120"/>
            </w:tcMar>
          </w:tcPr>
          <w:p>
            <w:r>
              <w:rPr>
                <w:rFonts w:ascii="Arial" w:cs="Arial" w:eastAsia="Arial" w:hAnsi="Arial"/>
                <w:b/>
                <w:bCs/>
                <w:sz w:val="20"/>
                <w:szCs w:val="20"/>
              </w:rPr>
              <w:t xml:space="preserve">4. TK-Wechsel</w:t>
            </w:r>
          </w:p>
        </w:tc>
        <w:tc>
          <w:tcPr>
            <w:tcW w:type="dxa" w:w="4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Wechsel zur Techniker Krankenkasse nach Erhalt der Mitgliedschaftsbescheinigung</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888888"/>
                <w:sz w:val="20"/>
                <w:szCs w:val="20"/>
              </w:rPr>
              <w:t xml:space="preserve">Ausstehend</w:t>
            </w:r>
          </w:p>
        </w:tc>
      </w:tr>
    </w:tbl>
    <w:p>
      <w:pPr>
        <w:pBdr>
          <w:bottom w:val="single" w:color="CCCCCC" w:sz="4"/>
        </w:pBdr>
        <w:spacing w:after="120" w:before="120"/>
      </w:pPr>
      <w:r>
        <w:t xml:space="preserve"/>
      </w:r>
    </w:p>
    <w:p>
      <w:pPr>
        <w:pStyle w:val="Heading1"/>
        <w:spacing w:after="160" w:before="400"/>
      </w:pPr>
      <w:r>
        <w:rPr>
          <w:rFonts w:ascii="Arial" w:cs="Arial" w:eastAsia="Arial" w:hAnsi="Arial"/>
          <w:b/>
          <w:bCs/>
          <w:color w:val="1F3864"/>
          <w:sz w:val="32"/>
          <w:szCs w:val="32"/>
        </w:rPr>
        <w:t xml:space="preserve">6. Vorhandene Belege</w:t>
      </w:r>
    </w:p>
    <w:p>
      <w:pPr>
        <w:pStyle w:val="ListParagraph"/>
        <w:numPr>
          <w:ilvl w:val="0"/>
          <w:numId w:val="3"/>
        </w:numPr>
        <w:spacing w:after="80"/>
      </w:pPr>
      <w:r>
        <w:rPr>
          <w:rFonts w:ascii="Arial" w:cs="Arial" w:eastAsia="Arial" w:hAnsi="Arial"/>
          <w:sz w:val="22"/>
          <w:szCs w:val="22"/>
        </w:rPr>
        <w:t xml:space="preserve">E-Mail AOK vom 11.09.2025 (AOK nennt fälschlicherweise 2.100 EUR)</w:t>
      </w:r>
    </w:p>
    <w:p>
      <w:pPr>
        <w:pStyle w:val="ListParagraph"/>
        <w:numPr>
          <w:ilvl w:val="0"/>
          <w:numId w:val="3"/>
        </w:numPr>
        <w:spacing w:after="80"/>
      </w:pPr>
      <w:r>
        <w:rPr>
          <w:rFonts w:ascii="Arial" w:cs="Arial" w:eastAsia="Arial" w:hAnsi="Arial"/>
          <w:sz w:val="22"/>
          <w:szCs w:val="22"/>
        </w:rPr>
        <w:t xml:space="preserve">E-Mail Jonas vom 23.09.2025 (Korrektur: 1.200 EUR, mit Empfehlungsschreiben als Nachweis)</w:t>
      </w:r>
    </w:p>
    <w:p>
      <w:pPr>
        <w:pStyle w:val="ListParagraph"/>
        <w:numPr>
          <w:ilvl w:val="0"/>
          <w:numId w:val="3"/>
        </w:numPr>
        <w:spacing w:after="80"/>
      </w:pPr>
      <w:r>
        <w:rPr>
          <w:rFonts w:ascii="Arial" w:cs="Arial" w:eastAsia="Arial" w:hAnsi="Arial"/>
          <w:sz w:val="22"/>
          <w:szCs w:val="22"/>
        </w:rPr>
        <w:t xml:space="preserve">Korrespondenz März–Mai 2026 (Portal-Nachrichten AOK)</w:t>
      </w:r>
    </w:p>
    <w:p>
      <w:pPr>
        <w:pStyle w:val="ListParagraph"/>
        <w:numPr>
          <w:ilvl w:val="0"/>
          <w:numId w:val="3"/>
        </w:numPr>
        <w:spacing w:after="80"/>
      </w:pPr>
      <w:r>
        <w:rPr>
          <w:rFonts w:ascii="Arial" w:cs="Arial" w:eastAsia="Arial" w:hAnsi="Arial"/>
          <w:sz w:val="22"/>
          <w:szCs w:val="22"/>
        </w:rPr>
        <w:t xml:space="preserve">Antwort Frau Wagenblast vom 22.04.2026</w:t>
      </w:r>
    </w:p>
    <w:p>
      <w:pPr>
        <w:pStyle w:val="ListParagraph"/>
        <w:numPr>
          <w:ilvl w:val="0"/>
          <w:numId w:val="3"/>
        </w:numPr>
        <w:spacing w:after="80"/>
      </w:pPr>
      <w:r>
        <w:rPr>
          <w:rFonts w:ascii="Arial" w:cs="Arial" w:eastAsia="Arial" w:hAnsi="Arial"/>
          <w:sz w:val="22"/>
          <w:szCs w:val="22"/>
        </w:rPr>
        <w:t xml:space="preserve">Widerspruchsschreiben Jonas vom 11.05.2026</w:t>
      </w:r>
    </w:p>
    <w:p>
      <w:pPr>
        <w:pStyle w:val="ListParagraph"/>
        <w:numPr>
          <w:ilvl w:val="0"/>
          <w:numId w:val="3"/>
        </w:numPr>
        <w:spacing w:after="80"/>
      </w:pPr>
      <w:r>
        <w:rPr>
          <w:rFonts w:ascii="Arial" w:cs="Arial" w:eastAsia="Arial" w:hAnsi="Arial"/>
          <w:sz w:val="22"/>
          <w:szCs w:val="22"/>
        </w:rPr>
        <w:t xml:space="preserve">Screenshots/Signal-Fotos als Belege (im Ordner abgelegt)</w:t>
      </w:r>
    </w:p>
    <w:p>
      <w:pPr>
        <w:spacing w:after="120"/>
      </w:pPr>
      <w:r>
        <w:rPr>
          <w:rFonts w:ascii="Arial" w:cs="Arial" w:eastAsia="Arial" w:hAnsi="Arial"/>
          <w:sz w:val="22"/>
          <w:szCs w:val="22"/>
        </w:rPr>
        <w:t xml:space="preserve"/>
      </w:r>
    </w:p>
    <w:p>
      <w:pPr>
        <w:spacing w:after="120"/>
      </w:pPr>
      <w:r>
        <w:rPr>
          <w:rFonts w:ascii="Arial" w:cs="Arial" w:eastAsia="Arial" w:hAnsi="Arial"/>
          <w:color w:val="2E7D32"/>
          <w:sz w:val="22"/>
          <w:szCs w:val="22"/>
        </w:rPr>
        <w:t xml:space="preserve">Alle Belege liegen Jonas vor und sind archiviert.</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Arial" w:cs="Arial" w:eastAsia="Arial" w:hAnsi="Arial"/>
        <w:color w:val="888888"/>
        <w:sz w:val="18"/>
        <w:szCs w:val="18"/>
      </w:rPr>
      <w:t xml:space="preserve">Dr. Jonas Auda · AOK Sachverhalt · Erstellt: 11.05.2026  |  Seite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2026-05-11T09:01:07.670Z</dcterms:created>
  <dcterms:modified xsi:type="dcterms:W3CDTF">2026-05-11T09:01:07.670Z</dcterms:modified>
</cp:coreProperties>
</file>

<file path=docProps/custom.xml><?xml version="1.0" encoding="utf-8"?>
<Properties xmlns="http://schemas.openxmlformats.org/officeDocument/2006/custom-properties" xmlns:vt="http://schemas.openxmlformats.org/officeDocument/2006/docPropsVTypes"/>
</file>